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49497C8"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70</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104F9B">
        <w:rPr>
          <w:rFonts w:ascii="Arial" w:eastAsia="Arial Unicode MS" w:hAnsi="Arial" w:cs="Arial"/>
          <w:b/>
          <w:bCs/>
          <w:i/>
          <w:sz w:val="28"/>
        </w:rPr>
        <w:t>7251</w:t>
      </w:r>
    </w:p>
    <w:p w14:paraId="6EEAB142" w14:textId="0E4B3580" w:rsidR="00C14EA3" w:rsidRPr="00927C1B" w:rsidRDefault="009472E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72E7">
        <w:rPr>
          <w:rFonts w:ascii="Arial" w:eastAsia="Arial Unicode MS" w:hAnsi="Arial" w:cs="Arial"/>
          <w:b/>
          <w:bCs/>
          <w:sz w:val="24"/>
        </w:rPr>
        <w:t>Goteborg, SE</w:t>
      </w:r>
      <w:r w:rsidR="00B829D5" w:rsidRPr="00F4738E">
        <w:rPr>
          <w:rFonts w:ascii="Arial" w:eastAsia="Arial Unicode MS" w:hAnsi="Arial" w:cs="Arial"/>
          <w:b/>
          <w:bCs/>
          <w:sz w:val="24"/>
        </w:rPr>
        <w:t xml:space="preserve">, </w:t>
      </w:r>
      <w:r>
        <w:rPr>
          <w:rFonts w:ascii="Arial" w:eastAsia="Arial Unicode MS" w:hAnsi="Arial" w:cs="Arial"/>
          <w:b/>
          <w:bCs/>
          <w:sz w:val="24"/>
        </w:rPr>
        <w:t>25</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29</w:t>
      </w:r>
      <w:r w:rsidRPr="009472E7">
        <w:rPr>
          <w:rFonts w:ascii="Arial" w:eastAsia="Arial Unicode MS" w:hAnsi="Arial" w:cs="Arial"/>
          <w:b/>
          <w:bCs/>
          <w:sz w:val="24"/>
          <w:vertAlign w:val="superscript"/>
        </w:rPr>
        <w:t>th</w:t>
      </w:r>
      <w:r>
        <w:rPr>
          <w:rFonts w:ascii="Arial" w:eastAsia="Arial Unicode MS" w:hAnsi="Arial" w:cs="Arial"/>
          <w:b/>
          <w:bCs/>
          <w:sz w:val="24"/>
        </w:rPr>
        <w:t xml:space="preserve"> Aug</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AEAC4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E11">
        <w:rPr>
          <w:rFonts w:ascii="Arial" w:hAnsi="Arial" w:cs="Arial"/>
          <w:b/>
        </w:rPr>
        <w:t xml:space="preserve">WT1 </w:t>
      </w:r>
      <w:r w:rsidR="000E57BB">
        <w:rPr>
          <w:rFonts w:ascii="Arial" w:hAnsi="Arial" w:cs="Arial"/>
          <w:b/>
        </w:rPr>
        <w:t>New Sol</w:t>
      </w:r>
      <w:r w:rsidR="00CF78B2">
        <w:rPr>
          <w:rFonts w:ascii="Arial" w:hAnsi="Arial" w:cs="Arial"/>
          <w:b/>
        </w:rPr>
        <w:t>:</w:t>
      </w:r>
      <w:r w:rsidR="00A606D9">
        <w:rPr>
          <w:rFonts w:ascii="Arial" w:hAnsi="Arial" w:cs="Arial"/>
          <w:b/>
        </w:rPr>
        <w:t xml:space="preserve"> </w:t>
      </w:r>
      <w:r w:rsidR="002F7972" w:rsidRPr="002F7972">
        <w:rPr>
          <w:rFonts w:ascii="Arial" w:hAnsi="Arial" w:cs="Arial"/>
          <w:b/>
        </w:rPr>
        <w:t>Topology 2 RRC-based option baseline architecture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6B9E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09C6">
        <w:rPr>
          <w:rFonts w:ascii="Arial" w:hAnsi="Arial" w:cs="Arial"/>
          <w:b/>
        </w:rPr>
        <w:t>20.5.1</w:t>
      </w:r>
    </w:p>
    <w:p w14:paraId="50306FB0" w14:textId="51FDE73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21B5" w:rsidRPr="00A621B5">
        <w:rPr>
          <w:rFonts w:ascii="Arial" w:hAnsi="Arial" w:cs="Arial"/>
          <w:b/>
        </w:rPr>
        <w:t>FS_AmbientIoT_Ph2_ARC</w:t>
      </w:r>
      <w:r w:rsidR="00462B3D" w:rsidRPr="00CA76A1">
        <w:rPr>
          <w:rFonts w:ascii="Arial" w:hAnsi="Arial" w:cs="Arial"/>
          <w:b/>
        </w:rPr>
        <w:t xml:space="preserve"> / Rel-</w:t>
      </w:r>
      <w:r w:rsidR="00A621B5">
        <w:rPr>
          <w:rFonts w:ascii="Arial" w:hAnsi="Arial" w:cs="Arial"/>
          <w:b/>
        </w:rPr>
        <w:t>20</w:t>
      </w:r>
    </w:p>
    <w:p w14:paraId="6D39A49A" w14:textId="316ACFC4" w:rsidR="00EF48DB" w:rsidRPr="00927C1B" w:rsidRDefault="00A24F28" w:rsidP="00EC53AC">
      <w:pPr>
        <w:jc w:val="both"/>
        <w:rPr>
          <w:rFonts w:ascii="Arial" w:hAnsi="Arial" w:cs="Arial"/>
          <w:i/>
        </w:rPr>
      </w:pPr>
      <w:r w:rsidRPr="00927C1B">
        <w:rPr>
          <w:rFonts w:ascii="Arial" w:hAnsi="Arial" w:cs="Arial"/>
          <w:i/>
        </w:rPr>
        <w:t xml:space="preserve">Abstract: </w:t>
      </w:r>
      <w:r w:rsidR="000E57BB">
        <w:rPr>
          <w:rFonts w:ascii="Arial" w:hAnsi="Arial" w:cs="Arial"/>
          <w:i/>
        </w:rPr>
        <w:t>Rel-19 provided interim conclusions for topology 2 support for RRC option for T2.</w:t>
      </w:r>
    </w:p>
    <w:p w14:paraId="576C96D7" w14:textId="77777777" w:rsidR="00A93620" w:rsidRPr="00927C1B" w:rsidRDefault="00B3593E" w:rsidP="00B3593E">
      <w:pPr>
        <w:pStyle w:val="Heading1"/>
      </w:pPr>
      <w:r w:rsidRPr="005870F7">
        <w:t xml:space="preserve">1. </w:t>
      </w:r>
      <w:r w:rsidR="00305F20" w:rsidRPr="005870F7">
        <w:t>Introduction</w:t>
      </w:r>
      <w:r w:rsidR="00BE6AFC" w:rsidRPr="005870F7">
        <w:t>/Discussion</w:t>
      </w:r>
    </w:p>
    <w:p w14:paraId="7BE38959" w14:textId="6426456B" w:rsidR="00DF0A26" w:rsidRDefault="009D23A4" w:rsidP="008754B1">
      <w:pPr>
        <w:jc w:val="both"/>
        <w:rPr>
          <w:lang w:eastAsia="zh-CN"/>
        </w:rPr>
      </w:pPr>
      <w:r>
        <w:rPr>
          <w:lang w:eastAsia="zh-CN"/>
        </w:rPr>
        <w:t>This solution provides the conclusion from the Rel-19 TR 23.700-13 for topology 2 based on the RRC option into the Rel-20 TR.</w:t>
      </w:r>
    </w:p>
    <w:p w14:paraId="631913F7" w14:textId="77777777" w:rsidR="00CA6115" w:rsidRPr="00927C1B" w:rsidRDefault="00CA6115" w:rsidP="00CA6115">
      <w:pPr>
        <w:pStyle w:val="Heading1"/>
      </w:pPr>
      <w:r>
        <w:t>2</w:t>
      </w:r>
      <w:r w:rsidRPr="00927C1B">
        <w:t xml:space="preserve">. </w:t>
      </w:r>
      <w:r>
        <w:t>Text Proposal</w:t>
      </w:r>
    </w:p>
    <w:p w14:paraId="541FD5A7" w14:textId="28283C14" w:rsidR="00CA6115" w:rsidRPr="00813D73" w:rsidRDefault="00F40EE5" w:rsidP="008754B1">
      <w:pPr>
        <w:jc w:val="both"/>
        <w:rPr>
          <w:lang w:eastAsia="zh-CN"/>
        </w:rPr>
      </w:pPr>
      <w:r w:rsidRPr="00E809AE">
        <w:rPr>
          <w:lang w:eastAsia="zh-CN"/>
        </w:rPr>
        <w:t>It is proposed to capture the following changes vs. TR</w:t>
      </w:r>
      <w:r w:rsidR="00B7146B" w:rsidRPr="00E809AE">
        <w:t> </w:t>
      </w:r>
      <w:r w:rsidRPr="00E809AE">
        <w:rPr>
          <w:lang w:eastAsia="zh-CN"/>
        </w:rPr>
        <w:t>23.</w:t>
      </w:r>
      <w:r w:rsidR="00AE0B99" w:rsidRPr="00E809AE">
        <w:rPr>
          <w:lang w:eastAsia="zh-CN"/>
        </w:rPr>
        <w:t>700-</w:t>
      </w:r>
      <w:r w:rsidR="00E809AE" w:rsidRPr="00E809AE">
        <w:rPr>
          <w:lang w:eastAsia="zh-CN"/>
        </w:rPr>
        <w:t>30</w:t>
      </w:r>
      <w:r w:rsidRPr="00E809AE">
        <w:rPr>
          <w:lang w:eastAsia="zh-CN"/>
        </w:rPr>
        <w:t>.</w:t>
      </w:r>
    </w:p>
    <w:p w14:paraId="64544939" w14:textId="093CDA8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D1C69">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 w:name="_Toc517082226"/>
    </w:p>
    <w:p w14:paraId="347C8F6D" w14:textId="4164B42E" w:rsidR="001D1C69" w:rsidRPr="007045CC" w:rsidRDefault="001D1C69" w:rsidP="001D1C69">
      <w:pPr>
        <w:pStyle w:val="Heading2"/>
      </w:pPr>
      <w:bookmarkStart w:id="2" w:name="_Toc500949097"/>
      <w:bookmarkStart w:id="3" w:name="_Toc92875660"/>
      <w:bookmarkStart w:id="4" w:name="_Toc93070684"/>
      <w:bookmarkStart w:id="5" w:name="_Toc197067445"/>
      <w:bookmarkEnd w:id="1"/>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
      <w:bookmarkEnd w:id="3"/>
      <w:bookmarkEnd w:id="4"/>
      <w:bookmarkEnd w:id="5"/>
      <w:r w:rsidR="00AC566E">
        <w:t>Topology 2 RRC-based option baseline architecture</w:t>
      </w:r>
    </w:p>
    <w:p w14:paraId="29971F5E" w14:textId="77777777" w:rsidR="001D1C69" w:rsidRPr="00822E86" w:rsidRDefault="001D1C69" w:rsidP="001D1C69">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541F8F79" w14:textId="276872BB" w:rsidR="001D1C69" w:rsidRDefault="00AC566E" w:rsidP="001D1C69">
      <w:bookmarkStart w:id="10" w:name="_Toc500949101"/>
      <w:r>
        <w:t>The Rel-19 Ambient IoT study (see TR</w:t>
      </w:r>
      <w:r w:rsidR="00CF1B12" w:rsidRPr="007B6C12">
        <w:t> </w:t>
      </w:r>
      <w:r>
        <w:t>23.700-13</w:t>
      </w:r>
      <w:r w:rsidR="00CF1B12" w:rsidRPr="007B6C12">
        <w:t> </w:t>
      </w:r>
      <w:r>
        <w:t>[x]) provided conclusions for 2 Topology 2 architectures, while the KI for topology 2 focuses only on the RRC-based option. This is the Rel-19 RRC-option baseline solution based on the Rel-19 conclusions.</w:t>
      </w:r>
    </w:p>
    <w:p w14:paraId="25AEEAF5" w14:textId="1288D114" w:rsidR="00986EEE" w:rsidRPr="00BF662A" w:rsidRDefault="00986EEE" w:rsidP="001D1C69">
      <w:r>
        <w:t>The Rel-19 conclusion provided subscription aspects, radio resource management aspects</w:t>
      </w:r>
      <w:r w:rsidR="00682228">
        <w:t xml:space="preserve"> and how requests/responses are transferred between the AIOTF and UE Reader.</w:t>
      </w:r>
    </w:p>
    <w:p w14:paraId="59CFFE01" w14:textId="77777777" w:rsidR="001D1C69" w:rsidRPr="00822E86" w:rsidRDefault="001D1C69" w:rsidP="001D1C69">
      <w:pPr>
        <w:pStyle w:val="Heading3"/>
      </w:pPr>
      <w:bookmarkStart w:id="11" w:name="_Toc197067447"/>
      <w:bookmarkStart w:id="12" w:name="_Toc92875663"/>
      <w:bookmarkStart w:id="13" w:name="_Toc93070687"/>
      <w:r w:rsidRPr="00822E86">
        <w:t>6.</w:t>
      </w:r>
      <w:r w:rsidRPr="00822E86">
        <w:rPr>
          <w:rFonts w:hint="eastAsia"/>
        </w:rPr>
        <w:t>X</w:t>
      </w:r>
      <w:r w:rsidRPr="00822E86">
        <w:t>.</w:t>
      </w:r>
      <w:r>
        <w:t>1</w:t>
      </w:r>
      <w:r w:rsidRPr="00822E86">
        <w:rPr>
          <w:rFonts w:hint="eastAsia"/>
        </w:rPr>
        <w:tab/>
        <w:t>Description</w:t>
      </w:r>
      <w:bookmarkEnd w:id="11"/>
    </w:p>
    <w:p w14:paraId="756D9ED9" w14:textId="5CA9A108" w:rsidR="001D1C69" w:rsidRDefault="00682228" w:rsidP="001D1C69">
      <w:r>
        <w:t>Subscription Aspects:</w:t>
      </w:r>
    </w:p>
    <w:p w14:paraId="2242F6A5" w14:textId="77777777" w:rsidR="00682228" w:rsidRDefault="00682228" w:rsidP="00682228">
      <w:pPr>
        <w:pStyle w:val="B1"/>
      </w:pPr>
      <w:r>
        <w:t>-</w:t>
      </w:r>
      <w:r>
        <w:tab/>
        <w:t>The UE subscription in the UDM will be extended with UE Reader subscription information, which consists of the following:</w:t>
      </w:r>
    </w:p>
    <w:p w14:paraId="7DFCE770" w14:textId="77777777" w:rsidR="00682228" w:rsidRDefault="00682228" w:rsidP="00682228">
      <w:pPr>
        <w:pStyle w:val="B2"/>
      </w:pPr>
      <w:r>
        <w:t>-</w:t>
      </w:r>
      <w:r>
        <w:tab/>
        <w:t>information indicating whether the UE is allowed to operate as a UE Reader.</w:t>
      </w:r>
    </w:p>
    <w:p w14:paraId="266D191E" w14:textId="0409532D" w:rsidR="0040763D" w:rsidRDefault="00682228" w:rsidP="00682228">
      <w:pPr>
        <w:pStyle w:val="B1"/>
      </w:pPr>
      <w:r>
        <w:t>-</w:t>
      </w:r>
      <w:r>
        <w:tab/>
        <w:t>UE Reader subscription information is available to AMF and AI</w:t>
      </w:r>
      <w:r w:rsidR="00714B9A">
        <w:t>O</w:t>
      </w:r>
      <w:r>
        <w:t>TF.</w:t>
      </w:r>
    </w:p>
    <w:p w14:paraId="49B6F886" w14:textId="3C03CB4E" w:rsidR="00682228" w:rsidRDefault="00682228" w:rsidP="00682228">
      <w:pPr>
        <w:pStyle w:val="B1"/>
      </w:pPr>
      <w:r>
        <w:t>-</w:t>
      </w:r>
      <w:r>
        <w:tab/>
        <w:t xml:space="preserve">If AMF receives, as part of the subscription information, the indication that the UE is authorized to operate as a UE Reader, then </w:t>
      </w:r>
      <w:r w:rsidR="0090725C">
        <w:t xml:space="preserve">the </w:t>
      </w:r>
      <w:r>
        <w:t>AMF informs NG-RAN that the UE is authorized to operate as a UE Reader.</w:t>
      </w:r>
    </w:p>
    <w:p w14:paraId="3572B2FF" w14:textId="075D2548" w:rsidR="007350F9" w:rsidRDefault="007350F9" w:rsidP="007350F9">
      <w:r>
        <w:t>Radio resource management for UE Reader operation:</w:t>
      </w:r>
    </w:p>
    <w:p w14:paraId="0C49AEA4" w14:textId="77777777" w:rsidR="007350F9" w:rsidRDefault="007350F9" w:rsidP="007350F9">
      <w:pPr>
        <w:pStyle w:val="B1"/>
      </w:pPr>
      <w:r>
        <w:t>-</w:t>
      </w:r>
      <w:r>
        <w:tab/>
        <w:t>If the gNB has received the indication that a UE is authorized to operate as a UE Reader, then the gNB may assign radio resources to the UE for UE Reader operation.</w:t>
      </w:r>
    </w:p>
    <w:p w14:paraId="01BD806E" w14:textId="6F2FB624" w:rsidR="007350F9" w:rsidRDefault="007350F9" w:rsidP="007350F9">
      <w:pPr>
        <w:pStyle w:val="B1"/>
      </w:pPr>
      <w:r>
        <w:lastRenderedPageBreak/>
        <w:t>-</w:t>
      </w:r>
      <w:r>
        <w:tab/>
        <w:t>The UE Reader is assumed to request radio resources for Reader operation (e.g., taking into account assistance information received from the AIOTF) from the gNB.</w:t>
      </w:r>
    </w:p>
    <w:p w14:paraId="5DF4ADF0" w14:textId="3A215BC5" w:rsidR="007350F9" w:rsidRDefault="007350F9" w:rsidP="007350F9">
      <w:pPr>
        <w:pStyle w:val="NO"/>
      </w:pPr>
      <w:r>
        <w:t>NOTE 1:</w:t>
      </w:r>
      <w:r>
        <w:tab/>
        <w:t xml:space="preserve">Assistance information is </w:t>
      </w:r>
      <w:r w:rsidR="007936E6">
        <w:t>specified in TS</w:t>
      </w:r>
      <w:r w:rsidR="00CF1B12" w:rsidRPr="007B6C12">
        <w:t> </w:t>
      </w:r>
      <w:r w:rsidR="007936E6">
        <w:t>23.369</w:t>
      </w:r>
      <w:r w:rsidR="00CF1B12" w:rsidRPr="007B6C12">
        <w:t> </w:t>
      </w:r>
      <w:r w:rsidR="007936E6">
        <w:t>[</w:t>
      </w:r>
      <w:r w:rsidR="00516590">
        <w:t>x</w:t>
      </w:r>
      <w:r w:rsidR="007936E6">
        <w:t>]</w:t>
      </w:r>
      <w:r>
        <w:t>.</w:t>
      </w:r>
    </w:p>
    <w:p w14:paraId="0EC1AFF4" w14:textId="77777777" w:rsidR="007350F9" w:rsidRDefault="007350F9" w:rsidP="007350F9">
      <w:pPr>
        <w:pStyle w:val="NO"/>
      </w:pPr>
      <w:r>
        <w:t>NOTE 2:</w:t>
      </w:r>
      <w:r>
        <w:tab/>
        <w:t>The details of UE Reader radio resource management will be defined by RAN WG2.</w:t>
      </w:r>
    </w:p>
    <w:p w14:paraId="35510432" w14:textId="5F8B56D3" w:rsidR="002B0231" w:rsidRPr="007B6C12" w:rsidRDefault="001213FF" w:rsidP="002B0231">
      <w:r>
        <w:t>In the indirect connectivity architecture m</w:t>
      </w:r>
      <w:r w:rsidR="002B0231" w:rsidRPr="007B6C12">
        <w:t>essages between the UE Reader and the AI</w:t>
      </w:r>
      <w:r w:rsidR="002B0231">
        <w:t>O</w:t>
      </w:r>
      <w:r w:rsidR="002B0231" w:rsidRPr="007B6C12">
        <w:t>TF are delivered using RRC</w:t>
      </w:r>
      <w:r w:rsidR="002B0231" w:rsidRPr="005634D4">
        <w:t xml:space="preserve"> </w:t>
      </w:r>
      <w:r w:rsidR="002B0231">
        <w:t>between UE and RRC</w:t>
      </w:r>
      <w:r w:rsidR="002B0231" w:rsidRPr="007B6C12">
        <w:t xml:space="preserve"> and </w:t>
      </w:r>
      <w:r w:rsidR="002B0231">
        <w:t>NGAP</w:t>
      </w:r>
      <w:r w:rsidR="002B0231" w:rsidRPr="007B6C12">
        <w:t xml:space="preserve"> between gNB and </w:t>
      </w:r>
      <w:r w:rsidR="002B0231">
        <w:t xml:space="preserve">AMF, and using an SBI interface between AMF and </w:t>
      </w:r>
      <w:r w:rsidR="002B0231" w:rsidRPr="007B6C12">
        <w:t>AI</w:t>
      </w:r>
      <w:r w:rsidR="002B0231">
        <w:t>O</w:t>
      </w:r>
      <w:r w:rsidR="002B0231" w:rsidRPr="007B6C12">
        <w:t xml:space="preserve">TF. The related protocol stack </w:t>
      </w:r>
      <w:r w:rsidR="002B0231">
        <w:t>is</w:t>
      </w:r>
      <w:r w:rsidR="002B0231" w:rsidRPr="007B6C12">
        <w:t xml:space="preserve"> shown in Figure </w:t>
      </w:r>
      <w:r w:rsidR="00CF1B12">
        <w:t>6.x.1</w:t>
      </w:r>
      <w:r w:rsidR="002B0231" w:rsidRPr="007B6C12">
        <w:t>-1.</w:t>
      </w:r>
    </w:p>
    <w:p w14:paraId="5674F15B" w14:textId="4195391C" w:rsidR="008B65B7" w:rsidRDefault="0045573F" w:rsidP="00A54168">
      <w:pPr>
        <w:pStyle w:val="TH"/>
      </w:pPr>
      <w:r>
        <w:object w:dxaOrig="19335" w:dyaOrig="4980" w14:anchorId="5393F9E9">
          <v:shape id="_x0000_i1026" type="#_x0000_t75" style="width:483.25pt;height:124.4pt" o:ole="">
            <v:imagedata r:id="rId13" o:title=""/>
          </v:shape>
          <o:OLEObject Type="Embed" ProgID="Visio.Drawing.15" ShapeID="_x0000_i1026" DrawAspect="Content" ObjectID="_1816775142" r:id="rId14"/>
        </w:object>
      </w:r>
      <w:r w:rsidR="008B65B7" w:rsidRPr="00947E01">
        <w:t>Figure </w:t>
      </w:r>
      <w:r w:rsidR="008B65B7">
        <w:t>6.x.1</w:t>
      </w:r>
      <w:r w:rsidR="008B65B7" w:rsidRPr="00947E01">
        <w:t xml:space="preserve">-1: Protocol Stack for the </w:t>
      </w:r>
      <w:r w:rsidR="001062B8">
        <w:t xml:space="preserve">indirect connectivity </w:t>
      </w:r>
      <w:r w:rsidR="008B65B7" w:rsidRPr="00947E01">
        <w:t>RRC option</w:t>
      </w:r>
    </w:p>
    <w:p w14:paraId="677FD8F0" w14:textId="44DCBEF1" w:rsidR="000C6033" w:rsidRDefault="000C6033" w:rsidP="007818AE">
      <w:pPr>
        <w:pStyle w:val="NO"/>
      </w:pPr>
      <w:r>
        <w:t>NOTE</w:t>
      </w:r>
      <w:r w:rsidR="006A464A">
        <w:t xml:space="preserve"> x</w:t>
      </w:r>
      <w:r>
        <w:t>:</w:t>
      </w:r>
      <w:r w:rsidR="003537CE">
        <w:tab/>
      </w:r>
      <w:r>
        <w:t>The UE requires a serving AMF, and the AMF used by the AIOTF does not need to be the same AMF.</w:t>
      </w:r>
    </w:p>
    <w:p w14:paraId="08C5FD70" w14:textId="4280EFE4" w:rsidR="001213FF" w:rsidRPr="007B6C12" w:rsidRDefault="001213FF" w:rsidP="001213FF">
      <w:r>
        <w:t xml:space="preserve">In the direct connectivity architecture messages </w:t>
      </w:r>
      <w:r w:rsidRPr="007B6C12">
        <w:t>between the UE Reader and the AI</w:t>
      </w:r>
      <w:r>
        <w:t>O</w:t>
      </w:r>
      <w:r w:rsidRPr="007B6C12">
        <w:t>TF are delivered using RRC</w:t>
      </w:r>
      <w:r w:rsidRPr="005634D4">
        <w:t xml:space="preserve"> </w:t>
      </w:r>
      <w:r>
        <w:t>between UE and RRC</w:t>
      </w:r>
      <w:r w:rsidRPr="007B6C12">
        <w:t xml:space="preserve"> and </w:t>
      </w:r>
      <w:r>
        <w:t>NGAP</w:t>
      </w:r>
      <w:r w:rsidRPr="007B6C12">
        <w:t xml:space="preserve"> between gNB and </w:t>
      </w:r>
      <w:r>
        <w:t>AIOTF</w:t>
      </w:r>
      <w:r w:rsidRPr="007B6C12">
        <w:t xml:space="preserve">. The related protocol stack </w:t>
      </w:r>
      <w:r>
        <w:t>is</w:t>
      </w:r>
      <w:r w:rsidRPr="007B6C12">
        <w:t xml:space="preserve"> shown in Figure </w:t>
      </w:r>
      <w:r>
        <w:t>6.x.1</w:t>
      </w:r>
      <w:r w:rsidRPr="007B6C12">
        <w:t>-</w:t>
      </w:r>
      <w:r w:rsidR="00280D5A">
        <w:t>2</w:t>
      </w:r>
      <w:r w:rsidRPr="007B6C12">
        <w:t>.</w:t>
      </w:r>
    </w:p>
    <w:p w14:paraId="2E985581" w14:textId="233AE3FD" w:rsidR="001213FF" w:rsidRDefault="007818AE" w:rsidP="001213FF">
      <w:pPr>
        <w:pStyle w:val="TH"/>
      </w:pPr>
      <w:r>
        <w:object w:dxaOrig="19335" w:dyaOrig="4980" w14:anchorId="2A1F2B1F">
          <v:shape id="_x0000_i1027" type="#_x0000_t75" style="width:483.25pt;height:124.4pt" o:ole="">
            <v:imagedata r:id="rId15" o:title=""/>
          </v:shape>
          <o:OLEObject Type="Embed" ProgID="Visio.Drawing.15" ShapeID="_x0000_i1027" DrawAspect="Content" ObjectID="_1816775143" r:id="rId16"/>
        </w:object>
      </w:r>
      <w:r w:rsidR="001213FF" w:rsidRPr="00947E01">
        <w:t>Figure </w:t>
      </w:r>
      <w:r w:rsidR="001213FF">
        <w:t>6.x.1</w:t>
      </w:r>
      <w:r w:rsidR="001213FF" w:rsidRPr="00947E01">
        <w:t>-</w:t>
      </w:r>
      <w:r w:rsidR="003745C4">
        <w:t>2</w:t>
      </w:r>
      <w:r w:rsidR="001213FF" w:rsidRPr="00947E01">
        <w:t xml:space="preserve">: Protocol Stack for the </w:t>
      </w:r>
      <w:r w:rsidR="001062B8">
        <w:t xml:space="preserve">direct connectivity </w:t>
      </w:r>
      <w:r w:rsidR="001213FF" w:rsidRPr="00947E01">
        <w:t>RRC option</w:t>
      </w:r>
    </w:p>
    <w:p w14:paraId="4BC31057" w14:textId="208756F2" w:rsidR="00A97AAD" w:rsidRDefault="00A97AAD" w:rsidP="00A97AAD">
      <w:pPr>
        <w:pStyle w:val="NO"/>
      </w:pPr>
      <w:r>
        <w:t>NOTE x:</w:t>
      </w:r>
      <w:r>
        <w:tab/>
        <w:t xml:space="preserve">The UE requires a serving AMF which is not shown in </w:t>
      </w:r>
      <w:r w:rsidR="00303106">
        <w:t>the direct connectivity protocol stack</w:t>
      </w:r>
      <w:r>
        <w:t>.</w:t>
      </w:r>
    </w:p>
    <w:p w14:paraId="729395A8" w14:textId="252F14C1" w:rsidR="00682228" w:rsidRPr="00BF662A" w:rsidRDefault="00682228" w:rsidP="001D1C69"/>
    <w:p w14:paraId="0973DEC0" w14:textId="77777777" w:rsidR="001D1C69" w:rsidRPr="00822E86" w:rsidRDefault="001D1C69" w:rsidP="001D1C69">
      <w:pPr>
        <w:pStyle w:val="Heading3"/>
      </w:pPr>
      <w:bookmarkStart w:id="14" w:name="_Toc197067448"/>
      <w:r w:rsidRPr="00822E86">
        <w:t>6.X.</w:t>
      </w:r>
      <w:r>
        <w:t>2</w:t>
      </w:r>
      <w:r w:rsidRPr="00822E86">
        <w:tab/>
        <w:t>Procedures</w:t>
      </w:r>
      <w:bookmarkEnd w:id="10"/>
      <w:bookmarkEnd w:id="12"/>
      <w:bookmarkEnd w:id="13"/>
      <w:bookmarkEnd w:id="14"/>
    </w:p>
    <w:p w14:paraId="39FBC5BE" w14:textId="6FAB1974" w:rsidR="001D1C69" w:rsidRDefault="002A52CD" w:rsidP="00F85DF3">
      <w:pPr>
        <w:pStyle w:val="Heading4"/>
      </w:pPr>
      <w:bookmarkStart w:id="15" w:name="_Toc326248711"/>
      <w:bookmarkStart w:id="16" w:name="_Toc510604409"/>
      <w:bookmarkStart w:id="17" w:name="_Toc92875664"/>
      <w:bookmarkStart w:id="18" w:name="_Toc93070688"/>
      <w:r>
        <w:t>6.x.2.1</w:t>
      </w:r>
      <w:r>
        <w:tab/>
        <w:t>Subscription Aspects</w:t>
      </w:r>
    </w:p>
    <w:p w14:paraId="49405057" w14:textId="2E5D4A41" w:rsidR="00F85DF3" w:rsidRPr="00CB5EC9" w:rsidRDefault="00F85DF3" w:rsidP="00F85DF3">
      <w:pPr>
        <w:pStyle w:val="Heading5"/>
      </w:pPr>
      <w:bookmarkStart w:id="19" w:name="_Toc19199147"/>
      <w:bookmarkStart w:id="20" w:name="_Toc27821937"/>
      <w:bookmarkStart w:id="21" w:name="_Toc36126292"/>
      <w:bookmarkStart w:id="22" w:name="_Toc45012616"/>
      <w:bookmarkStart w:id="23" w:name="_Toc51754042"/>
      <w:bookmarkStart w:id="24" w:name="_Toc51754176"/>
      <w:bookmarkStart w:id="25" w:name="_Toc51839003"/>
      <w:bookmarkStart w:id="26" w:name="_Toc66692739"/>
      <w:bookmarkStart w:id="27" w:name="_Toc66701921"/>
      <w:bookmarkStart w:id="28" w:name="_Toc69883600"/>
      <w:bookmarkStart w:id="29" w:name="_Toc73625627"/>
      <w:bookmarkStart w:id="30" w:name="_Toc185598125"/>
      <w:r w:rsidRPr="00CB5EC9">
        <w:t>6.</w:t>
      </w:r>
      <w:r>
        <w:t>x.2.1.</w:t>
      </w:r>
      <w:r w:rsidR="00566179">
        <w:t>1</w:t>
      </w:r>
      <w:r w:rsidRPr="00CB5EC9">
        <w:tab/>
        <w:t>General</w:t>
      </w:r>
      <w:bookmarkEnd w:id="19"/>
      <w:bookmarkEnd w:id="20"/>
      <w:bookmarkEnd w:id="21"/>
      <w:bookmarkEnd w:id="22"/>
      <w:bookmarkEnd w:id="23"/>
      <w:bookmarkEnd w:id="24"/>
      <w:bookmarkEnd w:id="25"/>
      <w:bookmarkEnd w:id="26"/>
      <w:bookmarkEnd w:id="27"/>
      <w:bookmarkEnd w:id="28"/>
      <w:bookmarkEnd w:id="29"/>
      <w:bookmarkEnd w:id="30"/>
    </w:p>
    <w:p w14:paraId="4356FAF0" w14:textId="3F68F626" w:rsidR="00F85DF3" w:rsidRDefault="00F85DF3" w:rsidP="00F85DF3">
      <w:pPr>
        <w:rPr>
          <w:rFonts w:eastAsia="SimSun"/>
        </w:rPr>
      </w:pPr>
      <w:r w:rsidRPr="00CB5EC9">
        <w:rPr>
          <w:rFonts w:eastAsia="SimSun"/>
        </w:rPr>
        <w:t xml:space="preserve">In order to support </w:t>
      </w:r>
      <w:r>
        <w:rPr>
          <w:rFonts w:eastAsia="SimSun"/>
        </w:rPr>
        <w:t xml:space="preserve">AIOT </w:t>
      </w:r>
      <w:r w:rsidRPr="00CB5EC9">
        <w:rPr>
          <w:rFonts w:eastAsia="SimSun"/>
        </w:rPr>
        <w:t xml:space="preserve">radio resource control in NG-RAN, </w:t>
      </w:r>
      <w:r w:rsidR="00446682">
        <w:rPr>
          <w:rFonts w:eastAsia="SimSun"/>
        </w:rPr>
        <w:t xml:space="preserve">AIoT </w:t>
      </w:r>
      <w:r w:rsidR="00396186">
        <w:rPr>
          <w:rFonts w:eastAsia="SimSun"/>
        </w:rPr>
        <w:t xml:space="preserve">UE Reader </w:t>
      </w:r>
      <w:r w:rsidRPr="00CB5EC9">
        <w:rPr>
          <w:rFonts w:eastAsia="SimSun"/>
        </w:rPr>
        <w:t>Authorisation information need</w:t>
      </w:r>
      <w:r>
        <w:rPr>
          <w:rFonts w:eastAsia="SimSun"/>
        </w:rPr>
        <w:t>s</w:t>
      </w:r>
      <w:r w:rsidRPr="00CB5EC9">
        <w:rPr>
          <w:rFonts w:eastAsia="SimSun"/>
        </w:rPr>
        <w:t xml:space="preserve"> to be made available in NG-RAN</w:t>
      </w:r>
      <w:r w:rsidR="00396186">
        <w:rPr>
          <w:rFonts w:eastAsia="SimSun"/>
        </w:rPr>
        <w:t xml:space="preserve"> for the UE</w:t>
      </w:r>
      <w:r w:rsidRPr="00CB5EC9">
        <w:rPr>
          <w:rFonts w:eastAsia="SimSun"/>
        </w:rPr>
        <w:t>.</w:t>
      </w:r>
    </w:p>
    <w:p w14:paraId="53F6ED37" w14:textId="15D832D5" w:rsidR="00F85DF3" w:rsidRPr="00CB5EC9" w:rsidRDefault="00F85DF3" w:rsidP="00F85DF3">
      <w:pPr>
        <w:pStyle w:val="Heading5"/>
      </w:pPr>
      <w:bookmarkStart w:id="31" w:name="_Toc66692740"/>
      <w:bookmarkStart w:id="32" w:name="_Toc66701922"/>
      <w:bookmarkStart w:id="33" w:name="_Toc69883601"/>
      <w:bookmarkStart w:id="34" w:name="_Toc73625628"/>
      <w:bookmarkStart w:id="35" w:name="_Toc185598126"/>
      <w:r w:rsidRPr="00CB5EC9">
        <w:rPr>
          <w:rFonts w:eastAsia="SimSun"/>
          <w:lang w:eastAsia="zh-CN"/>
        </w:rPr>
        <w:t>6</w:t>
      </w:r>
      <w:r w:rsidRPr="00CB5EC9">
        <w:t>.</w:t>
      </w:r>
      <w:r w:rsidR="00566179">
        <w:rPr>
          <w:rFonts w:eastAsia="SimSun"/>
          <w:lang w:eastAsia="zh-CN"/>
        </w:rPr>
        <w:t>x</w:t>
      </w:r>
      <w:r w:rsidRPr="00CB5EC9">
        <w:t>.</w:t>
      </w:r>
      <w:r w:rsidRPr="00CB5EC9">
        <w:rPr>
          <w:rFonts w:eastAsia="SimSun"/>
          <w:lang w:eastAsia="zh-CN"/>
        </w:rPr>
        <w:t>2</w:t>
      </w:r>
      <w:r w:rsidR="00566179">
        <w:rPr>
          <w:rFonts w:eastAsia="SimSun"/>
          <w:lang w:eastAsia="zh-CN"/>
        </w:rPr>
        <w:t>.1.2</w:t>
      </w:r>
      <w:r w:rsidRPr="00CB5EC9">
        <w:tab/>
        <w:t>Registration procedure</w:t>
      </w:r>
      <w:bookmarkEnd w:id="31"/>
      <w:bookmarkEnd w:id="32"/>
      <w:bookmarkEnd w:id="33"/>
      <w:bookmarkEnd w:id="34"/>
      <w:bookmarkEnd w:id="35"/>
    </w:p>
    <w:p w14:paraId="28474DA2" w14:textId="77777777" w:rsidR="00F85DF3" w:rsidRPr="00CB5EC9" w:rsidRDefault="00F85DF3" w:rsidP="00F85DF3">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527A1A10" w14:textId="0E3F14F9" w:rsidR="00F85DF3" w:rsidRPr="00CB5EC9" w:rsidRDefault="00F85DF3" w:rsidP="00F85DF3">
      <w:pPr>
        <w:pStyle w:val="B1"/>
      </w:pPr>
      <w:r w:rsidRPr="00CB5EC9">
        <w:t>-</w:t>
      </w:r>
      <w:r w:rsidRPr="00CB5EC9">
        <w:tab/>
        <w:t xml:space="preserve">The UE includes the </w:t>
      </w:r>
      <w:r w:rsidR="00A270FB">
        <w:t>AIoT UE Reader</w:t>
      </w:r>
      <w:r w:rsidRPr="00CB5EC9">
        <w:t xml:space="preserve"> Capability as part of the "5GMM capability" in the Registration Request message. The AMF stores the </w:t>
      </w:r>
      <w:r w:rsidR="00A270FB">
        <w:t>AIoT UE Reader</w:t>
      </w:r>
      <w:r w:rsidR="00A270FB" w:rsidRPr="00CB5EC9">
        <w:t xml:space="preserve"> Capability </w:t>
      </w:r>
      <w:r w:rsidRPr="00CB5EC9">
        <w:t>operation.</w:t>
      </w:r>
    </w:p>
    <w:p w14:paraId="3146CC54" w14:textId="745E6D9B" w:rsidR="00F85DF3" w:rsidRPr="00D62DE8" w:rsidRDefault="00F85DF3" w:rsidP="00F85DF3">
      <w:pPr>
        <w:pStyle w:val="B2"/>
        <w:rPr>
          <w:lang w:val="en-GB"/>
        </w:rPr>
      </w:pPr>
      <w:r w:rsidRPr="00CB5EC9">
        <w:lastRenderedPageBreak/>
        <w:t>-</w:t>
      </w:r>
      <w:r w:rsidRPr="00CB5EC9">
        <w:tab/>
        <w:t xml:space="preserve">The </w:t>
      </w:r>
      <w:r w:rsidR="00D62DE8">
        <w:t>AIoT UE Reader</w:t>
      </w:r>
      <w:r w:rsidR="00D62DE8" w:rsidRPr="00CB5EC9">
        <w:t xml:space="preserve"> Capability </w:t>
      </w:r>
      <w:r w:rsidRPr="00CB5EC9">
        <w:t xml:space="preserve">indicates whether the UE </w:t>
      </w:r>
      <w:r w:rsidRPr="00CB5EC9">
        <w:rPr>
          <w:rFonts w:eastAsia="SimSun"/>
          <w:lang w:eastAsia="zh-CN"/>
        </w:rPr>
        <w:t>supports</w:t>
      </w:r>
      <w:r w:rsidRPr="00CB5EC9">
        <w:t xml:space="preserve"> </w:t>
      </w:r>
      <w:r w:rsidR="00D62DE8">
        <w:rPr>
          <w:lang w:val="en-GB"/>
        </w:rPr>
        <w:t xml:space="preserve">performing </w:t>
      </w:r>
      <w:r w:rsidR="00135D9B">
        <w:rPr>
          <w:lang w:val="en-GB"/>
        </w:rPr>
        <w:t xml:space="preserve">Ambient </w:t>
      </w:r>
      <w:r w:rsidR="00D62DE8">
        <w:rPr>
          <w:lang w:val="en-GB"/>
        </w:rPr>
        <w:t xml:space="preserve">IoT </w:t>
      </w:r>
      <w:r w:rsidR="00135D9B">
        <w:rPr>
          <w:lang w:val="en-GB"/>
        </w:rPr>
        <w:t xml:space="preserve">service </w:t>
      </w:r>
      <w:r w:rsidR="00D62DE8">
        <w:rPr>
          <w:lang w:val="en-GB"/>
        </w:rPr>
        <w:t>operations.</w:t>
      </w:r>
    </w:p>
    <w:p w14:paraId="6B4E5302" w14:textId="3EDA7F97" w:rsidR="00F85DF3" w:rsidRPr="00CB5EC9" w:rsidRDefault="00F85DF3" w:rsidP="00F85DF3">
      <w:pPr>
        <w:pStyle w:val="B1"/>
      </w:pPr>
      <w:r w:rsidRPr="00CB5EC9">
        <w:t>-</w:t>
      </w:r>
      <w:r w:rsidRPr="00CB5EC9">
        <w:tab/>
        <w:t xml:space="preserve">The AMF obtains the </w:t>
      </w:r>
      <w:r w:rsidR="00D62DE8">
        <w:t xml:space="preserve">UE </w:t>
      </w:r>
      <w:r w:rsidRPr="00CB5EC9">
        <w:t xml:space="preserve">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46D38BF" w14:textId="574FB1D9" w:rsidR="00F85DF3" w:rsidRPr="00CB5EC9" w:rsidRDefault="00F85DF3" w:rsidP="002F0B20">
      <w:pPr>
        <w:pStyle w:val="B1"/>
      </w:pPr>
      <w:r w:rsidRPr="00CB5EC9">
        <w:t>-</w:t>
      </w:r>
      <w:r w:rsidRPr="00CB5EC9">
        <w:tab/>
        <w:t xml:space="preserve">The AMF determines whether the UE is authorised to </w:t>
      </w:r>
      <w:r w:rsidR="00D62DE8">
        <w:t>provide AIoT UE Reader operations</w:t>
      </w:r>
      <w:r w:rsidRPr="00CB5EC9">
        <w:t xml:space="preserve"> based on UE's </w:t>
      </w:r>
      <w:r w:rsidR="00D62DE8">
        <w:t>AIoT UE Reader</w:t>
      </w:r>
      <w:r w:rsidR="00D62DE8" w:rsidRPr="00CB5EC9">
        <w:t xml:space="preserve"> Capability</w:t>
      </w:r>
      <w:r w:rsidRPr="00CB5EC9">
        <w:t xml:space="preserve"> and the </w:t>
      </w:r>
      <w:r w:rsidR="00D62DE8">
        <w:t>AIoT</w:t>
      </w:r>
      <w:r w:rsidRPr="00CB5EC9">
        <w:t xml:space="preserve"> Service Authorisation included in the subscription data received from UDM </w:t>
      </w:r>
    </w:p>
    <w:p w14:paraId="4D26E9E0" w14:textId="37118B0C" w:rsidR="00F85DF3" w:rsidRPr="00CB5EC9" w:rsidRDefault="00F85DF3" w:rsidP="00F85DF3">
      <w:pPr>
        <w:pStyle w:val="B1"/>
      </w:pPr>
      <w:r w:rsidRPr="00CB5EC9">
        <w:t>-</w:t>
      </w:r>
      <w:r w:rsidRPr="00CB5EC9">
        <w:tab/>
        <w:t xml:space="preserve">If the UE is authorised to </w:t>
      </w:r>
      <w:r w:rsidR="002F0B20">
        <w:t>provide AIoT UE Reader operations</w:t>
      </w:r>
      <w:r w:rsidRPr="00CB5EC9">
        <w:t>, then the AMF shall include in a NGAP message sent to NG-RAN:</w:t>
      </w:r>
    </w:p>
    <w:p w14:paraId="5D0491BC" w14:textId="7E9D7497" w:rsidR="00F85DF3" w:rsidRPr="00CB5EC9" w:rsidRDefault="00F85DF3" w:rsidP="002F0B20">
      <w:pPr>
        <w:pStyle w:val="B2"/>
      </w:pPr>
      <w:r w:rsidRPr="00CB5EC9">
        <w:t>-</w:t>
      </w:r>
      <w:r w:rsidRPr="00CB5EC9">
        <w:tab/>
        <w:t>"</w:t>
      </w:r>
      <w:r w:rsidR="002F0B20">
        <w:t xml:space="preserve">AIoT UE Reader </w:t>
      </w:r>
      <w:r w:rsidR="00A16BB3">
        <w:rPr>
          <w:lang w:val="en-GB"/>
        </w:rPr>
        <w:t>Authorisation</w:t>
      </w:r>
      <w:r w:rsidRPr="00CB5EC9">
        <w:t>" information</w:t>
      </w:r>
    </w:p>
    <w:p w14:paraId="1357B04B" w14:textId="2CD2DE44" w:rsidR="00F85DF3" w:rsidRPr="00CB5EC9" w:rsidRDefault="00F85DF3" w:rsidP="00F85DF3">
      <w:pPr>
        <w:pStyle w:val="B1"/>
      </w:pPr>
      <w:r w:rsidRPr="00136120">
        <w:t>-</w:t>
      </w:r>
      <w:r w:rsidRPr="00136120">
        <w:tab/>
        <w:t xml:space="preserve">If the </w:t>
      </w:r>
      <w:r w:rsidR="0011567C" w:rsidRPr="00136120">
        <w:t>UE is authorised to provide AIoT UE Reader operations</w:t>
      </w:r>
      <w:r w:rsidRPr="00136120">
        <w:t>, then the AMF should not initiate the release of the signalling connection after the completion of the Registration procedure. The release of the signalling connection relies on the decision of NG-RAN, as specified in TS 23.502 [5].</w:t>
      </w:r>
    </w:p>
    <w:p w14:paraId="2612DC4E" w14:textId="3CBD363A" w:rsidR="00F85DF3" w:rsidRPr="00CB5EC9" w:rsidRDefault="00F85DF3" w:rsidP="00566179">
      <w:pPr>
        <w:pStyle w:val="Heading5"/>
      </w:pPr>
      <w:bookmarkStart w:id="36" w:name="_CR6_6_3"/>
      <w:bookmarkStart w:id="37" w:name="_Toc19199149"/>
      <w:bookmarkStart w:id="38" w:name="_Toc27821939"/>
      <w:bookmarkStart w:id="39" w:name="_Toc36126294"/>
      <w:bookmarkStart w:id="40" w:name="_Toc45012618"/>
      <w:bookmarkStart w:id="41" w:name="_Toc51754044"/>
      <w:bookmarkStart w:id="42" w:name="_Toc51754178"/>
      <w:bookmarkStart w:id="43" w:name="_Toc51839005"/>
      <w:bookmarkStart w:id="44" w:name="_Toc66692741"/>
      <w:bookmarkStart w:id="45" w:name="_Toc66701923"/>
      <w:bookmarkStart w:id="46" w:name="_Toc69883602"/>
      <w:bookmarkStart w:id="47" w:name="_Toc73625629"/>
      <w:bookmarkStart w:id="48" w:name="_Toc185598127"/>
      <w:bookmarkEnd w:id="36"/>
      <w:r w:rsidRPr="00CB5EC9">
        <w:rPr>
          <w:rFonts w:eastAsia="SimSun"/>
          <w:lang w:eastAsia="zh-CN"/>
        </w:rPr>
        <w:t>6</w:t>
      </w:r>
      <w:r w:rsidRPr="00CB5EC9">
        <w:t>.</w:t>
      </w:r>
      <w:r w:rsidR="00566179">
        <w:t>x.2.1.</w:t>
      </w:r>
      <w:r w:rsidRPr="00CB5EC9">
        <w:t>3</w:t>
      </w:r>
      <w:r w:rsidRPr="00CB5EC9">
        <w:tab/>
        <w:t>Service Request procedure</w:t>
      </w:r>
      <w:bookmarkEnd w:id="37"/>
      <w:bookmarkEnd w:id="38"/>
      <w:bookmarkEnd w:id="39"/>
      <w:bookmarkEnd w:id="40"/>
      <w:bookmarkEnd w:id="41"/>
      <w:bookmarkEnd w:id="42"/>
      <w:bookmarkEnd w:id="43"/>
      <w:bookmarkEnd w:id="44"/>
      <w:bookmarkEnd w:id="45"/>
      <w:bookmarkEnd w:id="46"/>
      <w:bookmarkEnd w:id="47"/>
      <w:bookmarkEnd w:id="48"/>
    </w:p>
    <w:p w14:paraId="3C9A5282" w14:textId="77777777" w:rsidR="00F85DF3" w:rsidRPr="00CB5EC9" w:rsidRDefault="00F85DF3" w:rsidP="00F85DF3">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4.2.3.2 and clause 4.2.3.3 </w:t>
      </w:r>
      <w:r w:rsidRPr="00CB5EC9">
        <w:t>with the following additions:</w:t>
      </w:r>
    </w:p>
    <w:p w14:paraId="075C2B95" w14:textId="3FFB147F" w:rsidR="00F85DF3" w:rsidRPr="00CB5EC9" w:rsidRDefault="00F85DF3" w:rsidP="00F85DF3">
      <w:pPr>
        <w:pStyle w:val="B1"/>
        <w:rPr>
          <w:lang w:eastAsia="zh-CN"/>
        </w:rPr>
      </w:pPr>
      <w:r w:rsidRPr="00CB5EC9">
        <w:t>-</w:t>
      </w:r>
      <w:r w:rsidRPr="00CB5EC9">
        <w:tab/>
        <w:t xml:space="preserve">If </w:t>
      </w:r>
      <w:r w:rsidR="00AF0510" w:rsidRPr="00CB5EC9">
        <w:t xml:space="preserve">the UE is authorised to </w:t>
      </w:r>
      <w:r w:rsidR="00AF0510">
        <w:t>provide AIoT UE Reader operations</w:t>
      </w:r>
      <w:r w:rsidRPr="00CB5EC9">
        <w:t>, then the AMF shall include "</w:t>
      </w:r>
      <w:r w:rsidR="00BC7949">
        <w:t>AIoT UE Reader Authorisation</w:t>
      </w:r>
      <w:r w:rsidRPr="00CB5EC9">
        <w:t xml:space="preserve">" information in the NGAP message, indicating </w:t>
      </w:r>
      <w:r w:rsidRPr="00CB5EC9">
        <w:rPr>
          <w:rFonts w:eastAsia="SimSun"/>
        </w:rPr>
        <w:t xml:space="preserve">the </w:t>
      </w:r>
      <w:r w:rsidR="00AF0510" w:rsidRPr="00CB5EC9">
        <w:t xml:space="preserve">UE is authorised to </w:t>
      </w:r>
      <w:r w:rsidR="00AF0510">
        <w:t>provide AIoT UE Reader operations</w:t>
      </w:r>
      <w:r w:rsidRPr="00CB5EC9">
        <w:t>.</w:t>
      </w:r>
    </w:p>
    <w:p w14:paraId="010A70CC" w14:textId="7D631AAD" w:rsidR="00F85DF3" w:rsidRPr="00CB5EC9" w:rsidRDefault="00566179" w:rsidP="00566179">
      <w:pPr>
        <w:pStyle w:val="Heading5"/>
      </w:pPr>
      <w:bookmarkStart w:id="49" w:name="_CR6_6_4"/>
      <w:bookmarkStart w:id="50" w:name="_Toc19199150"/>
      <w:bookmarkStart w:id="51" w:name="_Toc27821940"/>
      <w:bookmarkStart w:id="52" w:name="_Toc36126295"/>
      <w:bookmarkStart w:id="53" w:name="_Toc45012619"/>
      <w:bookmarkStart w:id="54" w:name="_Toc51754045"/>
      <w:bookmarkStart w:id="55" w:name="_Toc51754179"/>
      <w:bookmarkStart w:id="56" w:name="_Toc51839006"/>
      <w:bookmarkStart w:id="57" w:name="_Toc66692742"/>
      <w:bookmarkStart w:id="58" w:name="_Toc66701924"/>
      <w:bookmarkStart w:id="59" w:name="_Toc69883603"/>
      <w:bookmarkStart w:id="60" w:name="_Toc73625630"/>
      <w:bookmarkStart w:id="61" w:name="_Toc185598128"/>
      <w:bookmarkEnd w:id="49"/>
      <w:r w:rsidRPr="00CB5EC9">
        <w:rPr>
          <w:rFonts w:eastAsia="SimSun"/>
          <w:lang w:eastAsia="zh-CN"/>
        </w:rPr>
        <w:t>6</w:t>
      </w:r>
      <w:r w:rsidRPr="00CB5EC9">
        <w:t>.</w:t>
      </w:r>
      <w:r>
        <w:t>x.2.1</w:t>
      </w:r>
      <w:r w:rsidR="00F85DF3" w:rsidRPr="00CB5EC9">
        <w:t>.4</w:t>
      </w:r>
      <w:r w:rsidR="00F85DF3" w:rsidRPr="00CB5EC9">
        <w:tab/>
      </w:r>
      <w:r w:rsidR="00F85DF3" w:rsidRPr="00CB5EC9">
        <w:rPr>
          <w:lang w:eastAsia="zh-CN"/>
        </w:rPr>
        <w:t>N2</w:t>
      </w:r>
      <w:r w:rsidR="00F85DF3" w:rsidRPr="00CB5EC9">
        <w:t xml:space="preserve"> Handover procedure</w:t>
      </w:r>
      <w:bookmarkEnd w:id="50"/>
      <w:bookmarkEnd w:id="51"/>
      <w:bookmarkEnd w:id="52"/>
      <w:bookmarkEnd w:id="53"/>
      <w:bookmarkEnd w:id="54"/>
      <w:bookmarkEnd w:id="55"/>
      <w:bookmarkEnd w:id="56"/>
      <w:bookmarkEnd w:id="57"/>
      <w:bookmarkEnd w:id="58"/>
      <w:bookmarkEnd w:id="59"/>
      <w:bookmarkEnd w:id="60"/>
      <w:bookmarkEnd w:id="61"/>
    </w:p>
    <w:p w14:paraId="08960134" w14:textId="77777777" w:rsidR="00F85DF3" w:rsidRPr="00CB5EC9" w:rsidRDefault="00F85DF3" w:rsidP="00F85DF3">
      <w:pPr>
        <w:rPr>
          <w:lang w:eastAsia="zh-CN"/>
        </w:rPr>
      </w:pPr>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4.9.1.3 </w:t>
      </w:r>
      <w:r w:rsidRPr="00CB5EC9">
        <w:t>with the following additions:</w:t>
      </w:r>
    </w:p>
    <w:p w14:paraId="7DB8D91E" w14:textId="4BC514B2" w:rsidR="00F85DF3" w:rsidRPr="00CB5EC9" w:rsidRDefault="00F85DF3" w:rsidP="00F85DF3">
      <w:pPr>
        <w:pStyle w:val="B1"/>
      </w:pPr>
      <w:r w:rsidRPr="00CB5EC9">
        <w:t>-</w:t>
      </w:r>
      <w:r w:rsidRPr="00CB5EC9">
        <w:tab/>
        <w:t xml:space="preserve">If </w:t>
      </w:r>
      <w:r w:rsidR="001425CF">
        <w:t xml:space="preserve">the </w:t>
      </w:r>
      <w:r w:rsidR="001425CF" w:rsidRPr="00CB5EC9">
        <w:t xml:space="preserve">UE is authorised to </w:t>
      </w:r>
      <w:r w:rsidR="001425CF">
        <w:t>provide AIoT UE Reader operations</w:t>
      </w:r>
      <w:r w:rsidRPr="00CB5EC9">
        <w:t>, then the target AMF shall send the "</w:t>
      </w:r>
      <w:r w:rsidR="004071E4" w:rsidRPr="004071E4">
        <w:t xml:space="preserve"> </w:t>
      </w:r>
      <w:r w:rsidR="004071E4">
        <w:t>AIoT UE Reader Authorisation</w:t>
      </w:r>
      <w:r w:rsidRPr="00CB5EC9">
        <w:t>" information,</w:t>
      </w:r>
      <w:r w:rsidRPr="00CB5EC9">
        <w:rPr>
          <w:lang w:eastAsia="zh-CN"/>
        </w:rPr>
        <w:t xml:space="preserve"> </w:t>
      </w:r>
      <w:r w:rsidRPr="00CB5EC9">
        <w:t xml:space="preserve">to the target NG-RAN in the NGAP </w:t>
      </w:r>
      <w:r w:rsidRPr="00CB5EC9">
        <w:rPr>
          <w:lang w:eastAsia="ko-KR"/>
        </w:rPr>
        <w:t>H</w:t>
      </w:r>
      <w:r w:rsidRPr="00CB5EC9">
        <w:t>andover Request message.</w:t>
      </w:r>
    </w:p>
    <w:p w14:paraId="376E4634" w14:textId="571A342F" w:rsidR="00F85DF3" w:rsidRPr="00CB5EC9" w:rsidRDefault="00566179" w:rsidP="00566179">
      <w:pPr>
        <w:pStyle w:val="Heading5"/>
      </w:pPr>
      <w:bookmarkStart w:id="62" w:name="_CR6_6_5"/>
      <w:bookmarkStart w:id="63" w:name="_Toc19199151"/>
      <w:bookmarkStart w:id="64" w:name="_Toc27821941"/>
      <w:bookmarkStart w:id="65" w:name="_Toc36126296"/>
      <w:bookmarkStart w:id="66" w:name="_Toc45012620"/>
      <w:bookmarkStart w:id="67" w:name="_Toc51754046"/>
      <w:bookmarkStart w:id="68" w:name="_Toc51754180"/>
      <w:bookmarkStart w:id="69" w:name="_Toc51839007"/>
      <w:bookmarkStart w:id="70" w:name="_Toc66692743"/>
      <w:bookmarkStart w:id="71" w:name="_Toc66701925"/>
      <w:bookmarkStart w:id="72" w:name="_Toc69883604"/>
      <w:bookmarkStart w:id="73" w:name="_Toc73625631"/>
      <w:bookmarkStart w:id="74" w:name="_Toc185598129"/>
      <w:bookmarkEnd w:id="62"/>
      <w:r w:rsidRPr="00CB5EC9">
        <w:rPr>
          <w:rFonts w:eastAsia="SimSun"/>
          <w:lang w:eastAsia="zh-CN"/>
        </w:rPr>
        <w:t>6</w:t>
      </w:r>
      <w:r w:rsidRPr="00CB5EC9">
        <w:t>.</w:t>
      </w:r>
      <w:r>
        <w:t>x.2.1</w:t>
      </w:r>
      <w:r w:rsidR="00F85DF3" w:rsidRPr="00CB5EC9">
        <w:t>.5</w:t>
      </w:r>
      <w:r w:rsidR="00F85DF3" w:rsidRPr="00CB5EC9">
        <w:tab/>
      </w:r>
      <w:proofErr w:type="spellStart"/>
      <w:r w:rsidR="00F85DF3" w:rsidRPr="00CB5EC9">
        <w:rPr>
          <w:lang w:eastAsia="zh-CN"/>
        </w:rPr>
        <w:t>Xn</w:t>
      </w:r>
      <w:proofErr w:type="spellEnd"/>
      <w:r w:rsidR="00F85DF3" w:rsidRPr="00CB5EC9">
        <w:t xml:space="preserve"> Handover procedure</w:t>
      </w:r>
      <w:bookmarkEnd w:id="63"/>
      <w:bookmarkEnd w:id="64"/>
      <w:bookmarkEnd w:id="65"/>
      <w:bookmarkEnd w:id="66"/>
      <w:bookmarkEnd w:id="67"/>
      <w:bookmarkEnd w:id="68"/>
      <w:bookmarkEnd w:id="69"/>
      <w:bookmarkEnd w:id="70"/>
      <w:bookmarkEnd w:id="71"/>
      <w:bookmarkEnd w:id="72"/>
      <w:bookmarkEnd w:id="73"/>
      <w:bookmarkEnd w:id="74"/>
    </w:p>
    <w:p w14:paraId="1C880326" w14:textId="77777777" w:rsidR="00F85DF3" w:rsidRPr="00CB5EC9" w:rsidRDefault="00F85DF3" w:rsidP="00F85DF3">
      <w:pPr>
        <w:rPr>
          <w:lang w:eastAsia="zh-CN"/>
        </w:rPr>
      </w:pPr>
      <w:r w:rsidRPr="00CB5EC9">
        <w:t xml:space="preserve">The </w:t>
      </w:r>
      <w:proofErr w:type="spellStart"/>
      <w:r w:rsidRPr="00CB5EC9">
        <w:t>Xn</w:t>
      </w:r>
      <w:proofErr w:type="spellEnd"/>
      <w:r w:rsidRPr="00CB5EC9">
        <w:t xml:space="preserve">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4.9.1.2 </w:t>
      </w:r>
      <w:r w:rsidRPr="00CB5EC9">
        <w:t>with the following additions:</w:t>
      </w:r>
    </w:p>
    <w:p w14:paraId="28ED7C82" w14:textId="0274F383" w:rsidR="00F85DF3" w:rsidRPr="00CB5EC9" w:rsidRDefault="00F85DF3" w:rsidP="00F85DF3">
      <w:pPr>
        <w:pStyle w:val="B1"/>
      </w:pPr>
      <w:r w:rsidRPr="00CB5EC9">
        <w:t>-</w:t>
      </w:r>
      <w:r w:rsidRPr="00CB5EC9">
        <w:tab/>
        <w:t xml:space="preserve">If the </w:t>
      </w:r>
      <w:r w:rsidR="009D7943" w:rsidRPr="00CB5EC9">
        <w:t>"</w:t>
      </w:r>
      <w:r w:rsidR="00BF7998" w:rsidRPr="00BF7998">
        <w:t xml:space="preserve"> </w:t>
      </w:r>
      <w:r w:rsidR="00BF7998">
        <w:t>AIoT UE Reader Authorisation</w:t>
      </w:r>
      <w:r w:rsidR="009D7943" w:rsidRPr="00CB5EC9">
        <w:t>"</w:t>
      </w:r>
      <w:r w:rsidR="009D7943">
        <w:t xml:space="preserve"> </w:t>
      </w:r>
      <w:r w:rsidRPr="00CB5EC9">
        <w:t xml:space="preserve">information is included in the UE context, then the source </w:t>
      </w:r>
      <w:r w:rsidRPr="00CB5EC9">
        <w:rPr>
          <w:noProof/>
        </w:rPr>
        <w:t>NG-RAN shall</w:t>
      </w:r>
      <w:r w:rsidRPr="00CB5EC9">
        <w:t xml:space="preserve"> include </w:t>
      </w:r>
      <w:proofErr w:type="gramStart"/>
      <w:r w:rsidRPr="00CB5EC9">
        <w:t>a</w:t>
      </w:r>
      <w:proofErr w:type="gramEnd"/>
      <w:r w:rsidRPr="00CB5EC9">
        <w:t xml:space="preserve"> </w:t>
      </w:r>
      <w:r w:rsidR="009D7943" w:rsidRPr="00CB5EC9">
        <w:t>"</w:t>
      </w:r>
      <w:r w:rsidR="009D7943">
        <w:t>AIoT UE Reader operations</w:t>
      </w:r>
      <w:r w:rsidR="009D7943" w:rsidRPr="00CB5EC9">
        <w:t xml:space="preserve"> authorised</w:t>
      </w:r>
      <w:r w:rsidRPr="00CB5EC9">
        <w:t>" information</w:t>
      </w:r>
      <w:r w:rsidR="009D7943">
        <w:t>,</w:t>
      </w:r>
      <w:r w:rsidRPr="00CB5EC9">
        <w:t xml:space="preserve"> in the </w:t>
      </w:r>
      <w:proofErr w:type="spellStart"/>
      <w:r w:rsidRPr="00CB5EC9">
        <w:t>XnAP</w:t>
      </w:r>
      <w:proofErr w:type="spellEnd"/>
      <w:r w:rsidRPr="00CB5EC9">
        <w:t xml:space="preserve"> Handover Request message to the target </w:t>
      </w:r>
      <w:r w:rsidRPr="00CB5EC9">
        <w:rPr>
          <w:noProof/>
        </w:rPr>
        <w:t>NG-RAN</w:t>
      </w:r>
      <w:r w:rsidRPr="00CB5EC9">
        <w:t>.</w:t>
      </w:r>
    </w:p>
    <w:p w14:paraId="39CE4771" w14:textId="10AD5680" w:rsidR="00F85DF3" w:rsidRPr="00CB5EC9" w:rsidRDefault="00F85DF3" w:rsidP="00F85DF3">
      <w:pPr>
        <w:pStyle w:val="B1"/>
      </w:pPr>
      <w:r w:rsidRPr="00CB5EC9">
        <w:t>-</w:t>
      </w:r>
      <w:r w:rsidRPr="00CB5EC9">
        <w:tab/>
        <w:t>If the "</w:t>
      </w:r>
      <w:r w:rsidR="00E35108" w:rsidRPr="00E35108">
        <w:t xml:space="preserve"> </w:t>
      </w:r>
      <w:r w:rsidR="00E35108">
        <w:t>AIoT UE Reader Authorisation</w:t>
      </w:r>
      <w:r w:rsidRPr="00CB5EC9">
        <w:t>" information is included in the UE context, then the AMF shall send the "</w:t>
      </w:r>
      <w:r w:rsidR="004C4CA2" w:rsidRPr="004C4CA2">
        <w:t xml:space="preserve"> </w:t>
      </w:r>
      <w:r w:rsidR="004C4CA2">
        <w:t>AIoT UE Reader Authorisation</w:t>
      </w:r>
      <w:r w:rsidRPr="00CB5EC9">
        <w:t>" information to the target NG-RAN in the Path Switch Request Acknowledge message.</w:t>
      </w:r>
    </w:p>
    <w:p w14:paraId="11FC7240" w14:textId="4C6A623B" w:rsidR="00F85DF3" w:rsidRDefault="00F85DF3" w:rsidP="001D1C69"/>
    <w:p w14:paraId="48EFFC4E" w14:textId="0F7641E3" w:rsidR="009C0A6F" w:rsidRDefault="009C0A6F" w:rsidP="00B511BE">
      <w:pPr>
        <w:pStyle w:val="Heading4"/>
      </w:pPr>
      <w:r>
        <w:t>6.x.2.2</w:t>
      </w:r>
      <w:r>
        <w:tab/>
      </w:r>
      <w:r w:rsidRPr="004514C4">
        <w:t xml:space="preserve">Procedures between AIOTF and </w:t>
      </w:r>
      <w:r w:rsidR="00B511BE">
        <w:t>UE</w:t>
      </w:r>
      <w:r w:rsidR="00C403DA">
        <w:t xml:space="preserve"> using indirect </w:t>
      </w:r>
      <w:r w:rsidR="00B4621F">
        <w:t>connectivity</w:t>
      </w:r>
      <w:r w:rsidR="00C403DA">
        <w:t xml:space="preserve"> </w:t>
      </w:r>
      <w:r w:rsidR="00427413">
        <w:t>architecture</w:t>
      </w:r>
    </w:p>
    <w:p w14:paraId="0E3E1B40" w14:textId="44466142" w:rsidR="00B511BE" w:rsidRPr="00942005" w:rsidRDefault="00B511BE" w:rsidP="00B511BE">
      <w:pPr>
        <w:rPr>
          <w:lang w:val="en-US" w:eastAsia="zh-CN"/>
        </w:rPr>
      </w:pPr>
      <w:r w:rsidRPr="00942005">
        <w:rPr>
          <w:lang w:val="en-US" w:eastAsia="zh-CN"/>
        </w:rPr>
        <w:t xml:space="preserve">An AIOTF and </w:t>
      </w:r>
      <w:r>
        <w:rPr>
          <w:lang w:val="en-US" w:eastAsia="zh-CN"/>
        </w:rPr>
        <w:t>UE</w:t>
      </w:r>
      <w:r w:rsidRPr="00942005">
        <w:rPr>
          <w:lang w:val="en-US" w:eastAsia="zh-CN"/>
        </w:rPr>
        <w:t xml:space="preserve"> use an indirect interface via an AMF </w:t>
      </w:r>
      <w:r>
        <w:rPr>
          <w:lang w:val="en-US" w:eastAsia="zh-CN"/>
        </w:rPr>
        <w:t xml:space="preserve">and NG-RAN </w:t>
      </w:r>
      <w:r w:rsidRPr="00942005">
        <w:rPr>
          <w:lang w:val="en-US" w:eastAsia="zh-CN"/>
        </w:rPr>
        <w:t>as described in clause</w:t>
      </w:r>
      <w:r w:rsidRPr="009E32AE">
        <w:t> </w:t>
      </w:r>
      <w:r>
        <w:rPr>
          <w:lang w:val="en-US" w:eastAsia="zh-CN"/>
        </w:rPr>
        <w:t>6.x.1</w:t>
      </w:r>
      <w:r w:rsidRPr="00942005">
        <w:rPr>
          <w:lang w:val="en-US" w:eastAsia="zh-CN"/>
        </w:rPr>
        <w:t xml:space="preserve">. The additional steps used between AIOTF and </w:t>
      </w:r>
      <w:r>
        <w:rPr>
          <w:lang w:val="en-US" w:eastAsia="zh-CN"/>
        </w:rPr>
        <w:t>UE</w:t>
      </w:r>
      <w:r w:rsidRPr="00942005">
        <w:rPr>
          <w:lang w:val="en-US" w:eastAsia="zh-CN"/>
        </w:rPr>
        <w:t xml:space="preserve"> are shown in Figure</w:t>
      </w:r>
      <w:r w:rsidRPr="009E32AE">
        <w:t> </w:t>
      </w:r>
      <w:r w:rsidRPr="00942005">
        <w:rPr>
          <w:lang w:val="en-US" w:eastAsia="zh-CN"/>
        </w:rPr>
        <w:t>6.</w:t>
      </w:r>
      <w:r w:rsidR="008A2AB3">
        <w:rPr>
          <w:lang w:val="en-US" w:eastAsia="zh-CN"/>
        </w:rPr>
        <w:t>x.</w:t>
      </w:r>
      <w:r>
        <w:rPr>
          <w:lang w:val="en-US" w:eastAsia="zh-CN"/>
        </w:rPr>
        <w:t>2</w:t>
      </w:r>
      <w:r w:rsidRPr="00942005">
        <w:rPr>
          <w:lang w:val="en-US" w:eastAsia="zh-CN"/>
        </w:rPr>
        <w:t>.</w:t>
      </w:r>
      <w:r w:rsidR="008A2AB3">
        <w:rPr>
          <w:lang w:val="en-US" w:eastAsia="zh-CN"/>
        </w:rPr>
        <w:t>2</w:t>
      </w:r>
      <w:r w:rsidRPr="00942005">
        <w:rPr>
          <w:lang w:val="en-US" w:eastAsia="zh-CN"/>
        </w:rPr>
        <w:t>-1.</w:t>
      </w:r>
    </w:p>
    <w:p w14:paraId="7FA81587" w14:textId="3E90AD65" w:rsidR="00B511BE" w:rsidRDefault="00B11526" w:rsidP="00B511BE">
      <w:pPr>
        <w:pStyle w:val="TH"/>
      </w:pPr>
      <w:r>
        <w:object w:dxaOrig="9587" w:dyaOrig="5042" w14:anchorId="3963A3D3">
          <v:shape id="_x0000_i1028" type="#_x0000_t75" style="width:479.25pt;height:252.85pt" o:ole="">
            <v:imagedata r:id="rId17" o:title=""/>
          </v:shape>
          <o:OLEObject Type="Embed" ProgID="Visio.Drawing.15" ShapeID="_x0000_i1028" DrawAspect="Content" ObjectID="_1816775144" r:id="rId18"/>
        </w:object>
      </w:r>
    </w:p>
    <w:p w14:paraId="6E4ECD7B" w14:textId="4D276EFA" w:rsidR="00B511BE" w:rsidRPr="008030A0" w:rsidRDefault="00B511BE" w:rsidP="00B511BE">
      <w:pPr>
        <w:pStyle w:val="TF"/>
      </w:pPr>
      <w:r w:rsidRPr="008030A0">
        <w:t xml:space="preserve">Figure 6.2.4-1: Procedure for AIOTF and </w:t>
      </w:r>
      <w:r w:rsidR="00EB7C02">
        <w:rPr>
          <w:lang w:val="en-GB"/>
        </w:rPr>
        <w:t>UE</w:t>
      </w:r>
      <w:r w:rsidRPr="008030A0">
        <w:t xml:space="preserve"> connectivity via </w:t>
      </w:r>
      <w:r w:rsidR="00E1627D">
        <w:rPr>
          <w:lang w:val="en-GB"/>
        </w:rPr>
        <w:t>NG-RAN Indirect Connectivity</w:t>
      </w:r>
    </w:p>
    <w:p w14:paraId="602DE82F" w14:textId="7E49ECC8" w:rsidR="00B511BE" w:rsidRDefault="00B511BE" w:rsidP="00B511BE">
      <w:pPr>
        <w:pStyle w:val="B1"/>
      </w:pPr>
      <w:r>
        <w:t>1.</w:t>
      </w:r>
      <w:r>
        <w:tab/>
        <w:t xml:space="preserve">The AIOTF sends </w:t>
      </w:r>
      <w:proofErr w:type="spellStart"/>
      <w:r w:rsidRPr="009F7476">
        <w:t>Namf_AIoT_MessageDelivery</w:t>
      </w:r>
      <w:proofErr w:type="spellEnd"/>
      <w:r w:rsidRPr="009F7476">
        <w:t xml:space="preserve"> message</w:t>
      </w:r>
      <w:r>
        <w:t xml:space="preserve"> (</w:t>
      </w:r>
      <w:r w:rsidRPr="00BB5BAA">
        <w:t>NGAP AIoT information</w:t>
      </w:r>
      <w:r>
        <w:t>, NG-RAN ID, AIOTF ID</w:t>
      </w:r>
      <w:r>
        <w:rPr>
          <w:lang w:eastAsia="zh-CN"/>
        </w:rPr>
        <w:t xml:space="preserve">, Message Type for </w:t>
      </w:r>
      <w:r w:rsidRPr="00BB5BAA">
        <w:t>NGAP AIoT information</w:t>
      </w:r>
      <w:r>
        <w:t xml:space="preserve">) to the AMF. The </w:t>
      </w:r>
      <w:r w:rsidRPr="00BB5BAA">
        <w:t>NGAP AIoT information</w:t>
      </w:r>
      <w:r>
        <w:t xml:space="preserve"> may be Inventory Request Transfer or Command Request</w:t>
      </w:r>
      <w:r w:rsidRPr="00E25EF8">
        <w:t xml:space="preserve"> </w:t>
      </w:r>
      <w:r>
        <w:t>Transfer.</w:t>
      </w:r>
    </w:p>
    <w:p w14:paraId="750DBB4D" w14:textId="1469DE37" w:rsidR="00471872" w:rsidRPr="00136120" w:rsidRDefault="00471872" w:rsidP="00471872">
      <w:pPr>
        <w:pStyle w:val="NO"/>
      </w:pPr>
      <w:r w:rsidRPr="00136120">
        <w:t>NOTE x:</w:t>
      </w:r>
      <w:r w:rsidR="00DC65E5" w:rsidRPr="00136120">
        <w:tab/>
      </w:r>
      <w:r w:rsidRPr="00136120">
        <w:t>How the AIOTF, AMF and/or NG-RAN determine which UE to use and how to ensure that the UE is in CM_CONNECTED will be defined by other solutions.</w:t>
      </w:r>
    </w:p>
    <w:p w14:paraId="5C3140B1" w14:textId="55FD6C99" w:rsidR="00B511BE" w:rsidRPr="00942005" w:rsidRDefault="00B511BE" w:rsidP="00B511BE">
      <w:pPr>
        <w:pStyle w:val="B1"/>
        <w:rPr>
          <w:lang w:eastAsia="zh-CN"/>
        </w:rPr>
      </w:pPr>
      <w:r w:rsidRPr="00136120">
        <w:rPr>
          <w:rFonts w:hint="eastAsia"/>
          <w:lang w:eastAsia="zh-CN"/>
        </w:rPr>
        <w:t>2</w:t>
      </w:r>
      <w:r w:rsidRPr="00136120">
        <w:rPr>
          <w:lang w:eastAsia="zh-CN"/>
        </w:rPr>
        <w:t>.</w:t>
      </w:r>
      <w:r w:rsidRPr="00136120">
        <w:rPr>
          <w:lang w:eastAsia="zh-CN"/>
        </w:rPr>
        <w:tab/>
      </w:r>
      <w:r w:rsidR="00A121FB" w:rsidRPr="00136120">
        <w:rPr>
          <w:lang w:eastAsia="zh-CN"/>
        </w:rPr>
        <w:t xml:space="preserve">The </w:t>
      </w:r>
      <w:r w:rsidRPr="00136120">
        <w:rPr>
          <w:lang w:eastAsia="zh-CN"/>
        </w:rPr>
        <w:t xml:space="preserve">AMF sends an NGAP message (AIOTF ID, </w:t>
      </w:r>
      <w:r w:rsidRPr="00136120">
        <w:t>NGAP AIoT information</w:t>
      </w:r>
      <w:r w:rsidRPr="00136120">
        <w:rPr>
          <w:lang w:eastAsia="zh-CN"/>
        </w:rPr>
        <w:t xml:space="preserve">) to the target </w:t>
      </w:r>
      <w:r w:rsidRPr="00136120">
        <w:t>NG-RAN</w:t>
      </w:r>
      <w:r w:rsidRPr="00136120">
        <w:rPr>
          <w:lang w:eastAsia="zh-CN"/>
        </w:rPr>
        <w:t>.</w:t>
      </w:r>
    </w:p>
    <w:p w14:paraId="2B08E916" w14:textId="763C1BFF" w:rsidR="00B11526" w:rsidRDefault="00B11526" w:rsidP="00B511BE">
      <w:pPr>
        <w:pStyle w:val="B1"/>
        <w:rPr>
          <w:lang w:eastAsia="zh-CN"/>
        </w:rPr>
      </w:pPr>
      <w:r>
        <w:rPr>
          <w:lang w:eastAsia="zh-CN"/>
        </w:rPr>
        <w:t>3.</w:t>
      </w:r>
      <w:r>
        <w:rPr>
          <w:lang w:eastAsia="zh-CN"/>
        </w:rPr>
        <w:tab/>
        <w:t xml:space="preserve">NG-RAN verifies that that the UE has </w:t>
      </w:r>
      <w:r w:rsidRPr="00CB5EC9">
        <w:t>"</w:t>
      </w:r>
      <w:r>
        <w:t>AIoT UE Reader operations</w:t>
      </w:r>
      <w:r w:rsidRPr="00CB5EC9">
        <w:t xml:space="preserve"> authorised"</w:t>
      </w:r>
      <w:r>
        <w:t>.</w:t>
      </w:r>
    </w:p>
    <w:p w14:paraId="5CA7241D" w14:textId="20DA4725" w:rsidR="00B11526" w:rsidRDefault="00B11526" w:rsidP="00B511BE">
      <w:pPr>
        <w:pStyle w:val="B1"/>
        <w:rPr>
          <w:lang w:eastAsia="zh-CN"/>
        </w:rPr>
      </w:pPr>
      <w:r>
        <w:rPr>
          <w:lang w:eastAsia="zh-CN"/>
        </w:rPr>
        <w:tab/>
        <w:t>The NG-RAN sends messages to the UE and receives messages from the UE using RRC, including information from NGAP AIoT information which provides the operation and its associated parameters for the AIoT operation for the UE to perform and the results from the UE.</w:t>
      </w:r>
    </w:p>
    <w:p w14:paraId="6A2C33C3" w14:textId="7E6709ED" w:rsidR="00B11526" w:rsidRDefault="00B11526" w:rsidP="00B11526">
      <w:pPr>
        <w:pStyle w:val="NO"/>
        <w:rPr>
          <w:lang w:eastAsia="zh-CN"/>
        </w:rPr>
      </w:pPr>
      <w:r>
        <w:rPr>
          <w:lang w:eastAsia="zh-CN"/>
        </w:rPr>
        <w:t>NOTE</w:t>
      </w:r>
      <w:r w:rsidR="002565FF">
        <w:rPr>
          <w:lang w:eastAsia="zh-CN"/>
        </w:rPr>
        <w:t xml:space="preserve"> y</w:t>
      </w:r>
      <w:r>
        <w:rPr>
          <w:lang w:eastAsia="zh-CN"/>
        </w:rPr>
        <w:t>:</w:t>
      </w:r>
      <w:r>
        <w:rPr>
          <w:lang w:eastAsia="zh-CN"/>
        </w:rPr>
        <w:tab/>
        <w:t>The details of the RRC messages, sequences, radio resource allocation for AIoT will be defined by RAN WG2.</w:t>
      </w:r>
    </w:p>
    <w:p w14:paraId="688BBC89" w14:textId="46DF8E99" w:rsidR="00B511BE" w:rsidRPr="00942005" w:rsidRDefault="00B11526" w:rsidP="00B511BE">
      <w:pPr>
        <w:pStyle w:val="B1"/>
        <w:rPr>
          <w:lang w:eastAsia="zh-CN"/>
        </w:rPr>
      </w:pPr>
      <w:r>
        <w:rPr>
          <w:lang w:eastAsia="zh-CN"/>
        </w:rPr>
        <w:t>4</w:t>
      </w:r>
      <w:r w:rsidR="00B511BE" w:rsidRPr="00942005">
        <w:rPr>
          <w:lang w:eastAsia="zh-CN"/>
        </w:rPr>
        <w:t>.</w:t>
      </w:r>
      <w:r w:rsidR="00B511BE" w:rsidRPr="00942005">
        <w:rPr>
          <w:lang w:eastAsia="zh-CN"/>
        </w:rPr>
        <w:tab/>
      </w:r>
      <w:r w:rsidR="00B511BE">
        <w:t>NG-RAN</w:t>
      </w:r>
      <w:r w:rsidR="00B511BE" w:rsidRPr="00942005">
        <w:rPr>
          <w:lang w:eastAsia="zh-CN"/>
        </w:rPr>
        <w:t xml:space="preserve"> sends an NGAP message</w:t>
      </w:r>
      <w:r w:rsidR="00B511BE">
        <w:rPr>
          <w:lang w:eastAsia="zh-CN"/>
        </w:rPr>
        <w:t xml:space="preserve"> (</w:t>
      </w:r>
      <w:r w:rsidR="00B511BE" w:rsidRPr="00942005">
        <w:rPr>
          <w:lang w:eastAsia="zh-CN"/>
        </w:rPr>
        <w:t>AIOTF ID</w:t>
      </w:r>
      <w:r w:rsidR="00B511BE">
        <w:rPr>
          <w:lang w:eastAsia="zh-CN"/>
        </w:rPr>
        <w:t>,</w:t>
      </w:r>
      <w:r w:rsidR="00B511BE" w:rsidRPr="00942005">
        <w:rPr>
          <w:lang w:eastAsia="zh-CN"/>
        </w:rPr>
        <w:t xml:space="preserve"> </w:t>
      </w:r>
      <w:r w:rsidR="00B511BE" w:rsidRPr="00BB5BAA">
        <w:t>NGAP AIoT information</w:t>
      </w:r>
      <w:r w:rsidR="00B511BE">
        <w:rPr>
          <w:lang w:eastAsia="zh-CN"/>
        </w:rPr>
        <w:t>)</w:t>
      </w:r>
      <w:r w:rsidR="00B511BE" w:rsidRPr="00942005">
        <w:rPr>
          <w:lang w:eastAsia="zh-CN"/>
        </w:rPr>
        <w:t xml:space="preserve"> </w:t>
      </w:r>
      <w:r w:rsidR="00B511BE">
        <w:rPr>
          <w:lang w:eastAsia="zh-CN"/>
        </w:rPr>
        <w:t>to</w:t>
      </w:r>
      <w:r w:rsidR="00B511BE" w:rsidRPr="00942005">
        <w:rPr>
          <w:lang w:eastAsia="zh-CN"/>
        </w:rPr>
        <w:t xml:space="preserve"> an AM</w:t>
      </w:r>
      <w:r w:rsidR="00B511BE">
        <w:rPr>
          <w:lang w:eastAsia="zh-CN"/>
        </w:rPr>
        <w:t>F</w:t>
      </w:r>
      <w:r w:rsidR="00B511BE" w:rsidRPr="00942005">
        <w:rPr>
          <w:lang w:eastAsia="zh-CN"/>
        </w:rPr>
        <w:t>.</w:t>
      </w:r>
      <w:r w:rsidR="00B511BE" w:rsidRPr="00586275">
        <w:t xml:space="preserve"> </w:t>
      </w:r>
      <w:r w:rsidR="00B511BE" w:rsidRPr="00BB5BAA">
        <w:t>NGAP AIoT information</w:t>
      </w:r>
      <w:r w:rsidR="00B511BE">
        <w:t xml:space="preserve"> may be Inventory Response</w:t>
      </w:r>
      <w:r w:rsidR="00B511BE" w:rsidRPr="00976539">
        <w:t xml:space="preserve"> </w:t>
      </w:r>
      <w:r w:rsidR="00B511BE">
        <w:t>Transfer, Inventory Report</w:t>
      </w:r>
      <w:r w:rsidR="00B511BE" w:rsidRPr="00976539">
        <w:t xml:space="preserve"> </w:t>
      </w:r>
      <w:r w:rsidR="00B511BE">
        <w:t>Transfer, Inventory Failure Transfer, Command Response</w:t>
      </w:r>
      <w:r w:rsidR="00B511BE" w:rsidRPr="00976539">
        <w:t xml:space="preserve"> </w:t>
      </w:r>
      <w:r w:rsidR="00B511BE">
        <w:t>Transfer or Command Failure Transfer.</w:t>
      </w:r>
    </w:p>
    <w:p w14:paraId="53CCC5BC" w14:textId="77777777" w:rsidR="00B511BE" w:rsidRPr="00942005" w:rsidRDefault="00B511BE" w:rsidP="00B511BE">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r w:rsidRPr="00BB5BAA">
        <w:t>NGAP AIoT information</w:t>
      </w:r>
      <w:r>
        <w:rPr>
          <w:lang w:eastAsia="zh-CN"/>
        </w:rPr>
        <w:t xml:space="preserve">) </w:t>
      </w:r>
      <w:r w:rsidRPr="00942005">
        <w:rPr>
          <w:lang w:eastAsia="zh-CN"/>
        </w:rPr>
        <w:t>to the AIOTF.</w:t>
      </w:r>
    </w:p>
    <w:p w14:paraId="51D6F170" w14:textId="3C7DF58E" w:rsidR="00C403DA" w:rsidRDefault="00C403DA" w:rsidP="00C403DA">
      <w:pPr>
        <w:pStyle w:val="Heading4"/>
      </w:pPr>
      <w:bookmarkStart w:id="75" w:name="_Toc197067449"/>
      <w:r>
        <w:t>6.x.2.2</w:t>
      </w:r>
      <w:r>
        <w:tab/>
      </w:r>
      <w:r w:rsidRPr="004514C4">
        <w:t xml:space="preserve">Procedures between AIOTF and </w:t>
      </w:r>
      <w:r>
        <w:t xml:space="preserve">UE using direct </w:t>
      </w:r>
      <w:r w:rsidR="009514D2">
        <w:t xml:space="preserve">connectivity </w:t>
      </w:r>
      <w:r w:rsidR="00427413">
        <w:t>architecture</w:t>
      </w:r>
    </w:p>
    <w:p w14:paraId="3DF933B9" w14:textId="543F785E" w:rsidR="00C403DA" w:rsidRPr="00942005" w:rsidRDefault="00C403DA" w:rsidP="00C403DA">
      <w:pPr>
        <w:rPr>
          <w:lang w:val="en-US" w:eastAsia="zh-CN"/>
        </w:rPr>
      </w:pPr>
      <w:r w:rsidRPr="00942005">
        <w:rPr>
          <w:lang w:val="en-US" w:eastAsia="zh-CN"/>
        </w:rPr>
        <w:t>An AIOTF use</w:t>
      </w:r>
      <w:r w:rsidR="00257E2A">
        <w:rPr>
          <w:lang w:val="en-US" w:eastAsia="zh-CN"/>
        </w:rPr>
        <w:t>s</w:t>
      </w:r>
      <w:r w:rsidRPr="00942005">
        <w:rPr>
          <w:lang w:val="en-US" w:eastAsia="zh-CN"/>
        </w:rPr>
        <w:t xml:space="preserve"> </w:t>
      </w:r>
      <w:r w:rsidR="00257E2A">
        <w:rPr>
          <w:lang w:val="en-US" w:eastAsia="zh-CN"/>
        </w:rPr>
        <w:t xml:space="preserve">a </w:t>
      </w:r>
      <w:r w:rsidRPr="00942005">
        <w:rPr>
          <w:lang w:val="en-US" w:eastAsia="zh-CN"/>
        </w:rPr>
        <w:t xml:space="preserve">direct interface </w:t>
      </w:r>
      <w:r w:rsidR="00257E2A">
        <w:rPr>
          <w:lang w:val="en-US" w:eastAsia="zh-CN"/>
        </w:rPr>
        <w:t xml:space="preserve">towards </w:t>
      </w:r>
      <w:r>
        <w:rPr>
          <w:lang w:val="en-US" w:eastAsia="zh-CN"/>
        </w:rPr>
        <w:t xml:space="preserve">NG-RAN </w:t>
      </w:r>
      <w:r w:rsidRPr="00942005">
        <w:rPr>
          <w:lang w:val="en-US" w:eastAsia="zh-CN"/>
        </w:rPr>
        <w:t>as described in clause</w:t>
      </w:r>
      <w:r w:rsidRPr="009E32AE">
        <w:t> </w:t>
      </w:r>
      <w:r>
        <w:rPr>
          <w:lang w:val="en-US" w:eastAsia="zh-CN"/>
        </w:rPr>
        <w:t>6.x.1</w:t>
      </w:r>
      <w:r w:rsidRPr="00942005">
        <w:rPr>
          <w:lang w:val="en-US" w:eastAsia="zh-CN"/>
        </w:rPr>
        <w:t xml:space="preserve">. The additional steps used between AIOTF and </w:t>
      </w:r>
      <w:r>
        <w:rPr>
          <w:lang w:val="en-US" w:eastAsia="zh-CN"/>
        </w:rPr>
        <w:t>UE</w:t>
      </w:r>
      <w:r w:rsidRPr="00942005">
        <w:rPr>
          <w:lang w:val="en-US" w:eastAsia="zh-CN"/>
        </w:rPr>
        <w:t xml:space="preserve"> are shown in Figure</w:t>
      </w:r>
      <w:r w:rsidRPr="009E32AE">
        <w:t> </w:t>
      </w:r>
      <w:r w:rsidRPr="00942005">
        <w:rPr>
          <w:lang w:val="en-US" w:eastAsia="zh-CN"/>
        </w:rPr>
        <w:t>6.</w:t>
      </w:r>
      <w:r>
        <w:rPr>
          <w:lang w:val="en-US" w:eastAsia="zh-CN"/>
        </w:rPr>
        <w:t>x.2</w:t>
      </w:r>
      <w:r w:rsidRPr="00942005">
        <w:rPr>
          <w:lang w:val="en-US" w:eastAsia="zh-CN"/>
        </w:rPr>
        <w:t>.</w:t>
      </w:r>
      <w:r>
        <w:rPr>
          <w:lang w:val="en-US" w:eastAsia="zh-CN"/>
        </w:rPr>
        <w:t>2</w:t>
      </w:r>
      <w:r w:rsidRPr="00942005">
        <w:rPr>
          <w:lang w:val="en-US" w:eastAsia="zh-CN"/>
        </w:rPr>
        <w:t>-1.</w:t>
      </w:r>
    </w:p>
    <w:p w14:paraId="1C42187A" w14:textId="4E49F1D7" w:rsidR="00C403DA" w:rsidRDefault="005D56D2" w:rsidP="00C403DA">
      <w:pPr>
        <w:pStyle w:val="TH"/>
      </w:pPr>
      <w:r>
        <w:object w:dxaOrig="5475" w:dyaOrig="2881" w14:anchorId="6848F474">
          <v:shape id="_x0000_i1029" type="#_x0000_t75" style="width:273.6pt;height:144.6pt" o:ole="">
            <v:imagedata r:id="rId19" o:title=""/>
          </v:shape>
          <o:OLEObject Type="Embed" ProgID="Visio.Drawing.15" ShapeID="_x0000_i1029" DrawAspect="Content" ObjectID="_1816775145" r:id="rId20"/>
        </w:object>
      </w:r>
    </w:p>
    <w:p w14:paraId="2EB1B2C0" w14:textId="14C4BDC6" w:rsidR="00C403DA" w:rsidRPr="008030A0" w:rsidRDefault="00C403DA" w:rsidP="00C403DA">
      <w:pPr>
        <w:pStyle w:val="TF"/>
      </w:pPr>
      <w:r w:rsidRPr="008030A0">
        <w:t xml:space="preserve">Figure 6.2.4-1: Procedure for AIOTF and </w:t>
      </w:r>
      <w:r>
        <w:rPr>
          <w:lang w:val="en-GB"/>
        </w:rPr>
        <w:t>UE</w:t>
      </w:r>
      <w:r w:rsidRPr="008030A0">
        <w:t xml:space="preserve"> connectivity via </w:t>
      </w:r>
      <w:r w:rsidR="00933FAA">
        <w:rPr>
          <w:lang w:val="en-GB"/>
        </w:rPr>
        <w:t>NG-RAN Direct Connectivity</w:t>
      </w:r>
    </w:p>
    <w:p w14:paraId="2714BBD3" w14:textId="41EDAD11" w:rsidR="00C403DA" w:rsidRPr="00942005" w:rsidRDefault="0099775D" w:rsidP="00C403DA">
      <w:pPr>
        <w:pStyle w:val="B1"/>
        <w:rPr>
          <w:lang w:eastAsia="zh-CN"/>
        </w:rPr>
      </w:pPr>
      <w:r>
        <w:rPr>
          <w:lang w:eastAsia="zh-CN"/>
        </w:rPr>
        <w:t>1</w:t>
      </w:r>
      <w:r w:rsidR="00C403DA" w:rsidRPr="00942005">
        <w:rPr>
          <w:lang w:eastAsia="zh-CN"/>
        </w:rPr>
        <w:t>.</w:t>
      </w:r>
      <w:r w:rsidR="00C403DA" w:rsidRPr="00942005">
        <w:rPr>
          <w:lang w:eastAsia="zh-CN"/>
        </w:rPr>
        <w:tab/>
      </w:r>
      <w:r w:rsidR="00C403DA">
        <w:rPr>
          <w:lang w:eastAsia="zh-CN"/>
        </w:rPr>
        <w:t xml:space="preserve">The </w:t>
      </w:r>
      <w:r w:rsidR="005D56D2">
        <w:rPr>
          <w:lang w:eastAsia="zh-CN"/>
        </w:rPr>
        <w:t xml:space="preserve">AIOTF determines </w:t>
      </w:r>
      <w:r>
        <w:rPr>
          <w:lang w:eastAsia="zh-CN"/>
        </w:rPr>
        <w:t>the NG-RAN node and</w:t>
      </w:r>
      <w:r w:rsidR="00C403DA" w:rsidRPr="00942005">
        <w:rPr>
          <w:lang w:eastAsia="zh-CN"/>
        </w:rPr>
        <w:t xml:space="preserve"> sends an NGAP message</w:t>
      </w:r>
      <w:r w:rsidR="00C403DA">
        <w:rPr>
          <w:lang w:eastAsia="zh-CN"/>
        </w:rPr>
        <w:t xml:space="preserve"> (</w:t>
      </w:r>
      <w:r w:rsidR="00C403DA" w:rsidRPr="00942005">
        <w:rPr>
          <w:lang w:eastAsia="zh-CN"/>
        </w:rPr>
        <w:t>AIOTF ID</w:t>
      </w:r>
      <w:r w:rsidR="00C403DA">
        <w:rPr>
          <w:lang w:eastAsia="zh-CN"/>
        </w:rPr>
        <w:t>,</w:t>
      </w:r>
      <w:r w:rsidR="00C403DA" w:rsidRPr="00942005">
        <w:rPr>
          <w:lang w:eastAsia="zh-CN"/>
        </w:rPr>
        <w:t xml:space="preserve"> </w:t>
      </w:r>
      <w:r w:rsidR="00C403DA" w:rsidRPr="00BB5BAA">
        <w:t>NGAP AIoT information</w:t>
      </w:r>
      <w:r w:rsidR="00C403DA">
        <w:rPr>
          <w:lang w:eastAsia="zh-CN"/>
        </w:rPr>
        <w:t>)</w:t>
      </w:r>
      <w:r w:rsidR="00C403DA" w:rsidRPr="00942005">
        <w:rPr>
          <w:lang w:eastAsia="zh-CN"/>
        </w:rPr>
        <w:t xml:space="preserve"> to the target </w:t>
      </w:r>
      <w:r w:rsidR="00C403DA">
        <w:t>NG-RAN</w:t>
      </w:r>
      <w:r w:rsidR="00C403DA" w:rsidRPr="00942005">
        <w:rPr>
          <w:lang w:eastAsia="zh-CN"/>
        </w:rPr>
        <w:t>.</w:t>
      </w:r>
      <w:r w:rsidR="00305F27">
        <w:rPr>
          <w:lang w:eastAsia="zh-CN"/>
        </w:rPr>
        <w:t xml:space="preserve"> </w:t>
      </w:r>
      <w:r w:rsidR="00305F27">
        <w:t xml:space="preserve">The </w:t>
      </w:r>
      <w:r w:rsidR="00305F27" w:rsidRPr="00BB5BAA">
        <w:t>NGAP AIoT information</w:t>
      </w:r>
      <w:r w:rsidR="00305F27">
        <w:t xml:space="preserve"> may be Inventory Request Transfer or Command Request</w:t>
      </w:r>
      <w:r w:rsidR="00305F27" w:rsidRPr="00E25EF8">
        <w:t xml:space="preserve"> </w:t>
      </w:r>
      <w:r w:rsidR="00305F27">
        <w:t>Transfer</w:t>
      </w:r>
      <w:r w:rsidR="00331A2F">
        <w:t>.</w:t>
      </w:r>
    </w:p>
    <w:p w14:paraId="19940F8B" w14:textId="77777777" w:rsidR="00DA6100" w:rsidRDefault="00DA6100" w:rsidP="00DA6100">
      <w:pPr>
        <w:pStyle w:val="NO"/>
      </w:pPr>
      <w:r w:rsidRPr="00136120">
        <w:t>NOTE x:</w:t>
      </w:r>
      <w:r w:rsidRPr="00136120">
        <w:tab/>
        <w:t>How the AIOTF, AMF and/or NG-RAN determine which UE to use and how to ensure that the UE is in CM_CONNECTED will be defined by other solutions.</w:t>
      </w:r>
    </w:p>
    <w:p w14:paraId="617644F3" w14:textId="069A4A2D" w:rsidR="00C403DA" w:rsidRDefault="00DA6100" w:rsidP="00C403DA">
      <w:pPr>
        <w:pStyle w:val="B1"/>
        <w:rPr>
          <w:lang w:eastAsia="zh-CN"/>
        </w:rPr>
      </w:pPr>
      <w:r>
        <w:rPr>
          <w:lang w:eastAsia="zh-CN"/>
        </w:rPr>
        <w:t>2</w:t>
      </w:r>
      <w:r w:rsidR="00C403DA">
        <w:rPr>
          <w:lang w:eastAsia="zh-CN"/>
        </w:rPr>
        <w:t>.</w:t>
      </w:r>
      <w:r w:rsidR="00C403DA">
        <w:rPr>
          <w:lang w:eastAsia="zh-CN"/>
        </w:rPr>
        <w:tab/>
        <w:t xml:space="preserve">NG-RAN verifies that that the UE has </w:t>
      </w:r>
      <w:r w:rsidR="00C403DA" w:rsidRPr="00CB5EC9">
        <w:t>"</w:t>
      </w:r>
      <w:r w:rsidR="00C403DA">
        <w:t>AIoT UE Reader operations</w:t>
      </w:r>
      <w:r w:rsidR="00C403DA" w:rsidRPr="00CB5EC9">
        <w:t xml:space="preserve"> authorised"</w:t>
      </w:r>
      <w:r w:rsidR="00C403DA">
        <w:t>.</w:t>
      </w:r>
    </w:p>
    <w:p w14:paraId="113FFA11" w14:textId="77777777" w:rsidR="00C403DA" w:rsidRDefault="00C403DA" w:rsidP="00C403DA">
      <w:pPr>
        <w:pStyle w:val="B1"/>
        <w:rPr>
          <w:lang w:eastAsia="zh-CN"/>
        </w:rPr>
      </w:pPr>
      <w:r>
        <w:rPr>
          <w:lang w:eastAsia="zh-CN"/>
        </w:rPr>
        <w:tab/>
        <w:t>The NG-RAN sends messages to the UE and receives messages from the UE using RRC, including information from NGAP AIoT information which provides the operation and its associated parameters for the AIoT operation for the UE to perform and the results from the UE.</w:t>
      </w:r>
    </w:p>
    <w:p w14:paraId="5E692535" w14:textId="77777777" w:rsidR="00C403DA" w:rsidRDefault="00C403DA" w:rsidP="00C403DA">
      <w:pPr>
        <w:pStyle w:val="NO"/>
        <w:rPr>
          <w:lang w:eastAsia="zh-CN"/>
        </w:rPr>
      </w:pPr>
      <w:r>
        <w:rPr>
          <w:lang w:eastAsia="zh-CN"/>
        </w:rPr>
        <w:t>NOTE y:</w:t>
      </w:r>
      <w:r>
        <w:rPr>
          <w:lang w:eastAsia="zh-CN"/>
        </w:rPr>
        <w:tab/>
        <w:t>The details of the RRC messages, sequences, radio resource allocation for AIoT will be defined by RAN WG2.</w:t>
      </w:r>
    </w:p>
    <w:p w14:paraId="02C54397" w14:textId="1C83BBBD" w:rsidR="00C403DA" w:rsidRPr="00942005" w:rsidRDefault="003B0535" w:rsidP="00C403DA">
      <w:pPr>
        <w:pStyle w:val="B1"/>
        <w:rPr>
          <w:lang w:eastAsia="zh-CN"/>
        </w:rPr>
      </w:pPr>
      <w:r>
        <w:rPr>
          <w:lang w:eastAsia="zh-CN"/>
        </w:rPr>
        <w:t>3</w:t>
      </w:r>
      <w:r w:rsidR="00C403DA" w:rsidRPr="00942005">
        <w:rPr>
          <w:lang w:eastAsia="zh-CN"/>
        </w:rPr>
        <w:t>.</w:t>
      </w:r>
      <w:r w:rsidR="00C403DA" w:rsidRPr="00942005">
        <w:rPr>
          <w:lang w:eastAsia="zh-CN"/>
        </w:rPr>
        <w:tab/>
      </w:r>
      <w:r w:rsidR="00C403DA">
        <w:t>NG-RAN</w:t>
      </w:r>
      <w:r w:rsidR="00C403DA" w:rsidRPr="00942005">
        <w:rPr>
          <w:lang w:eastAsia="zh-CN"/>
        </w:rPr>
        <w:t xml:space="preserve"> sends an NGAP message</w:t>
      </w:r>
      <w:r w:rsidR="00C403DA">
        <w:rPr>
          <w:lang w:eastAsia="zh-CN"/>
        </w:rPr>
        <w:t xml:space="preserve"> (</w:t>
      </w:r>
      <w:r w:rsidR="00C403DA" w:rsidRPr="00942005">
        <w:rPr>
          <w:lang w:eastAsia="zh-CN"/>
        </w:rPr>
        <w:t>AIOTF ID</w:t>
      </w:r>
      <w:r w:rsidR="00C403DA">
        <w:rPr>
          <w:lang w:eastAsia="zh-CN"/>
        </w:rPr>
        <w:t>,</w:t>
      </w:r>
      <w:r w:rsidR="00C403DA" w:rsidRPr="00942005">
        <w:rPr>
          <w:lang w:eastAsia="zh-CN"/>
        </w:rPr>
        <w:t xml:space="preserve"> </w:t>
      </w:r>
      <w:r w:rsidR="00C403DA" w:rsidRPr="00BB5BAA">
        <w:t>NGAP AIoT information</w:t>
      </w:r>
      <w:r w:rsidR="00C403DA">
        <w:rPr>
          <w:lang w:eastAsia="zh-CN"/>
        </w:rPr>
        <w:t>)</w:t>
      </w:r>
      <w:r w:rsidR="00C403DA" w:rsidRPr="00942005">
        <w:rPr>
          <w:lang w:eastAsia="zh-CN"/>
        </w:rPr>
        <w:t xml:space="preserve"> </w:t>
      </w:r>
      <w:r w:rsidR="00C403DA">
        <w:rPr>
          <w:lang w:eastAsia="zh-CN"/>
        </w:rPr>
        <w:t>to</w:t>
      </w:r>
      <w:r w:rsidR="00C403DA" w:rsidRPr="00942005">
        <w:rPr>
          <w:lang w:eastAsia="zh-CN"/>
        </w:rPr>
        <w:t xml:space="preserve"> </w:t>
      </w:r>
      <w:r>
        <w:rPr>
          <w:lang w:eastAsia="zh-CN"/>
        </w:rPr>
        <w:t>the AIOTF</w:t>
      </w:r>
      <w:r w:rsidR="00C403DA" w:rsidRPr="00942005">
        <w:rPr>
          <w:lang w:eastAsia="zh-CN"/>
        </w:rPr>
        <w:t>.</w:t>
      </w:r>
      <w:r w:rsidR="00C403DA" w:rsidRPr="00586275">
        <w:t xml:space="preserve"> </w:t>
      </w:r>
      <w:r w:rsidR="00C403DA" w:rsidRPr="00BB5BAA">
        <w:t>NGAP AIoT information</w:t>
      </w:r>
      <w:r w:rsidR="00C403DA">
        <w:t xml:space="preserve"> may be Inventory Response</w:t>
      </w:r>
      <w:r w:rsidR="00C403DA" w:rsidRPr="00976539">
        <w:t xml:space="preserve"> </w:t>
      </w:r>
      <w:r w:rsidR="00C403DA">
        <w:t>Transfer, Inventory Report</w:t>
      </w:r>
      <w:r w:rsidR="00C403DA" w:rsidRPr="00976539">
        <w:t xml:space="preserve"> </w:t>
      </w:r>
      <w:r w:rsidR="00C403DA">
        <w:t>Transfer, Inventory Failure Transfer, Command Response</w:t>
      </w:r>
      <w:r w:rsidR="00C403DA" w:rsidRPr="00976539">
        <w:t xml:space="preserve"> </w:t>
      </w:r>
      <w:r w:rsidR="00C403DA">
        <w:t>Transfer or Command Failure Transfer.</w:t>
      </w:r>
    </w:p>
    <w:p w14:paraId="0ADDE36B" w14:textId="77777777" w:rsidR="001D1C69" w:rsidRPr="00822E86" w:rsidRDefault="001D1C69" w:rsidP="001D1C69">
      <w:pPr>
        <w:pStyle w:val="Heading3"/>
        <w:rPr>
          <w:lang w:eastAsia="zh-CN"/>
        </w:rPr>
      </w:pPr>
      <w:r w:rsidRPr="00822E86">
        <w:rPr>
          <w:lang w:eastAsia="zh-CN"/>
        </w:rPr>
        <w:t>6.X.</w:t>
      </w:r>
      <w:r>
        <w:rPr>
          <w:lang w:eastAsia="zh-CN"/>
        </w:rPr>
        <w:t>3</w:t>
      </w:r>
      <w:r w:rsidRPr="00822E86">
        <w:rPr>
          <w:lang w:eastAsia="zh-CN"/>
        </w:rPr>
        <w:tab/>
      </w:r>
      <w:bookmarkEnd w:id="15"/>
      <w:bookmarkEnd w:id="16"/>
      <w:bookmarkEnd w:id="17"/>
      <w:r w:rsidRPr="00822E86">
        <w:t xml:space="preserve">Impacts on </w:t>
      </w:r>
      <w:r>
        <w:t>S</w:t>
      </w:r>
      <w:r w:rsidRPr="00822E86">
        <w:t xml:space="preserve">ervices, </w:t>
      </w:r>
      <w:r>
        <w:t>E</w:t>
      </w:r>
      <w:r w:rsidRPr="00822E86">
        <w:t xml:space="preserve">ntities and </w:t>
      </w:r>
      <w:r>
        <w:t>I</w:t>
      </w:r>
      <w:r w:rsidRPr="00822E86">
        <w:t>nterfaces</w:t>
      </w:r>
      <w:bookmarkEnd w:id="18"/>
      <w:bookmarkEnd w:id="75"/>
    </w:p>
    <w:p w14:paraId="1089FC95" w14:textId="29039242" w:rsidR="00894F1D" w:rsidRPr="00D557F9" w:rsidRDefault="000E27BE" w:rsidP="00894F1D">
      <w:pPr>
        <w:rPr>
          <w:b/>
          <w:bCs/>
          <w:lang w:val="en-US" w:eastAsia="en-US"/>
        </w:rPr>
      </w:pPr>
      <w:r w:rsidRPr="00D557F9">
        <w:rPr>
          <w:b/>
          <w:bCs/>
          <w:lang w:val="en-US" w:eastAsia="en-US"/>
        </w:rPr>
        <w:t>UE:</w:t>
      </w:r>
    </w:p>
    <w:p w14:paraId="18C11E91" w14:textId="7A13B39F" w:rsidR="000E27BE" w:rsidRDefault="00D557F9" w:rsidP="00D557F9">
      <w:pPr>
        <w:pStyle w:val="B1"/>
        <w:rPr>
          <w:lang w:val="en-US" w:eastAsia="en-US"/>
        </w:rPr>
      </w:pPr>
      <w:r>
        <w:rPr>
          <w:lang w:val="en-US" w:eastAsia="en-US"/>
        </w:rPr>
        <w:t>-</w:t>
      </w:r>
      <w:r>
        <w:rPr>
          <w:lang w:val="en-US" w:eastAsia="en-US"/>
        </w:rPr>
        <w:tab/>
        <w:t>N</w:t>
      </w:r>
      <w:r w:rsidR="000E27BE">
        <w:rPr>
          <w:lang w:val="en-US" w:eastAsia="en-US"/>
        </w:rPr>
        <w:t>eeds to support AIOT UE Reader operations.</w:t>
      </w:r>
    </w:p>
    <w:p w14:paraId="3CF6E26D" w14:textId="2E91F7CA" w:rsidR="000E27BE" w:rsidRDefault="00D557F9" w:rsidP="00D557F9">
      <w:pPr>
        <w:pStyle w:val="B1"/>
        <w:rPr>
          <w:lang w:val="en-US" w:eastAsia="en-US"/>
        </w:rPr>
      </w:pPr>
      <w:r>
        <w:rPr>
          <w:lang w:val="en-US" w:eastAsia="en-US"/>
        </w:rPr>
        <w:t>-</w:t>
      </w:r>
      <w:r>
        <w:rPr>
          <w:lang w:val="en-US" w:eastAsia="en-US"/>
        </w:rPr>
        <w:tab/>
      </w:r>
      <w:r w:rsidR="000E27BE">
        <w:rPr>
          <w:lang w:val="en-US" w:eastAsia="en-US"/>
        </w:rPr>
        <w:t>Exchanges capability to operate as a UE reader with the AMF during Registration procedures</w:t>
      </w:r>
    </w:p>
    <w:p w14:paraId="374DF4D9" w14:textId="6E549625" w:rsidR="000E27BE" w:rsidRPr="00D557F9" w:rsidRDefault="000E27BE" w:rsidP="00894F1D">
      <w:pPr>
        <w:rPr>
          <w:b/>
          <w:bCs/>
          <w:lang w:val="en-US" w:eastAsia="en-US"/>
        </w:rPr>
      </w:pPr>
      <w:r w:rsidRPr="00D557F9">
        <w:rPr>
          <w:b/>
          <w:bCs/>
          <w:lang w:val="en-US" w:eastAsia="en-US"/>
        </w:rPr>
        <w:t>NG-RAN:</w:t>
      </w:r>
    </w:p>
    <w:p w14:paraId="3E110659" w14:textId="2E65E341" w:rsidR="000E27BE" w:rsidRDefault="00D557F9" w:rsidP="00D557F9">
      <w:pPr>
        <w:pStyle w:val="B1"/>
        <w:rPr>
          <w:lang w:val="en-US" w:eastAsia="en-US"/>
        </w:rPr>
      </w:pPr>
      <w:r>
        <w:rPr>
          <w:lang w:val="en-US" w:eastAsia="en-US"/>
        </w:rPr>
        <w:t>-</w:t>
      </w:r>
      <w:r>
        <w:rPr>
          <w:lang w:val="en-US" w:eastAsia="en-US"/>
        </w:rPr>
        <w:tab/>
      </w:r>
      <w:r w:rsidR="000E27BE">
        <w:rPr>
          <w:lang w:val="en-US" w:eastAsia="en-US"/>
        </w:rPr>
        <w:t xml:space="preserve">Receive whether the UE is authorized for AIoT UE Reader operations from the AMF, or via </w:t>
      </w:r>
      <w:proofErr w:type="spellStart"/>
      <w:r w:rsidR="000E27BE">
        <w:rPr>
          <w:lang w:val="en-US" w:eastAsia="en-US"/>
        </w:rPr>
        <w:t>Nx</w:t>
      </w:r>
      <w:proofErr w:type="spellEnd"/>
      <w:r w:rsidR="000E27BE">
        <w:rPr>
          <w:lang w:val="en-US" w:eastAsia="en-US"/>
        </w:rPr>
        <w:t xml:space="preserve"> and N2 handover procedures.</w:t>
      </w:r>
    </w:p>
    <w:p w14:paraId="63C198BD" w14:textId="4D792AA9" w:rsidR="000E27BE" w:rsidRDefault="00D557F9" w:rsidP="00D557F9">
      <w:pPr>
        <w:pStyle w:val="B1"/>
        <w:rPr>
          <w:lang w:val="en-US" w:eastAsia="en-US"/>
        </w:rPr>
      </w:pPr>
      <w:r>
        <w:rPr>
          <w:lang w:val="en-US" w:eastAsia="en-US"/>
        </w:rPr>
        <w:t>-</w:t>
      </w:r>
      <w:r>
        <w:rPr>
          <w:lang w:val="en-US" w:eastAsia="en-US"/>
        </w:rPr>
        <w:tab/>
      </w:r>
      <w:r w:rsidR="000E27BE">
        <w:rPr>
          <w:lang w:val="en-US" w:eastAsia="en-US"/>
        </w:rPr>
        <w:t>Receive AIoT Information and instruct the UE over RRC to perform AIoT operations and obtain results from the UE.</w:t>
      </w:r>
    </w:p>
    <w:p w14:paraId="271C8FCA" w14:textId="044BC742" w:rsidR="000E27BE" w:rsidRPr="00D557F9" w:rsidRDefault="000E27BE" w:rsidP="00894F1D">
      <w:pPr>
        <w:rPr>
          <w:b/>
          <w:bCs/>
          <w:lang w:val="en-US" w:eastAsia="en-US"/>
        </w:rPr>
      </w:pPr>
      <w:r w:rsidRPr="00D557F9">
        <w:rPr>
          <w:b/>
          <w:bCs/>
          <w:lang w:val="en-US" w:eastAsia="en-US"/>
        </w:rPr>
        <w:t>AMF:</w:t>
      </w:r>
    </w:p>
    <w:p w14:paraId="6A27EB11" w14:textId="4258905D" w:rsidR="000E27BE" w:rsidRDefault="00D557F9" w:rsidP="00D557F9">
      <w:pPr>
        <w:pStyle w:val="B1"/>
        <w:rPr>
          <w:lang w:val="en-US" w:eastAsia="en-US"/>
        </w:rPr>
      </w:pPr>
      <w:r>
        <w:rPr>
          <w:lang w:val="en-US" w:eastAsia="en-US"/>
        </w:rPr>
        <w:t>-</w:t>
      </w:r>
      <w:r>
        <w:rPr>
          <w:lang w:val="en-US" w:eastAsia="en-US"/>
        </w:rPr>
        <w:tab/>
      </w:r>
      <w:r w:rsidR="000E27BE">
        <w:rPr>
          <w:lang w:val="en-US" w:eastAsia="en-US"/>
        </w:rPr>
        <w:t>Support capability exchange for the UE supporting AIoT UE Reader operations</w:t>
      </w:r>
    </w:p>
    <w:p w14:paraId="43941343" w14:textId="57442429" w:rsidR="000E27BE" w:rsidRDefault="00D557F9" w:rsidP="00D557F9">
      <w:pPr>
        <w:pStyle w:val="B1"/>
        <w:rPr>
          <w:lang w:val="en-US" w:eastAsia="en-US"/>
        </w:rPr>
      </w:pPr>
      <w:r>
        <w:rPr>
          <w:lang w:val="en-US" w:eastAsia="en-US"/>
        </w:rPr>
        <w:t>-</w:t>
      </w:r>
      <w:r>
        <w:rPr>
          <w:lang w:val="en-US" w:eastAsia="en-US"/>
        </w:rPr>
        <w:tab/>
      </w:r>
      <w:r w:rsidR="000E27BE">
        <w:rPr>
          <w:lang w:val="en-US" w:eastAsia="en-US"/>
        </w:rPr>
        <w:t>Determine whether the UE is authorized to be a UE Reader based on subscription data.</w:t>
      </w:r>
    </w:p>
    <w:p w14:paraId="115E6CB3" w14:textId="4556893B" w:rsidR="000E27BE" w:rsidRDefault="00D557F9" w:rsidP="00D557F9">
      <w:pPr>
        <w:pStyle w:val="B1"/>
        <w:rPr>
          <w:lang w:val="en-US" w:eastAsia="en-US"/>
        </w:rPr>
      </w:pPr>
      <w:r>
        <w:rPr>
          <w:lang w:val="en-US" w:eastAsia="en-US"/>
        </w:rPr>
        <w:t>-</w:t>
      </w:r>
      <w:r>
        <w:rPr>
          <w:lang w:val="en-US" w:eastAsia="en-US"/>
        </w:rPr>
        <w:tab/>
      </w:r>
      <w:r w:rsidR="000E27BE">
        <w:rPr>
          <w:lang w:val="en-US" w:eastAsia="en-US"/>
        </w:rPr>
        <w:t>Send whether the UE is authorized for AIoT UE Reader operations to the NG-RAN.</w:t>
      </w:r>
    </w:p>
    <w:p w14:paraId="23DB7D9E" w14:textId="1826EB73" w:rsidR="00507391" w:rsidRPr="00AF3915" w:rsidRDefault="00507391" w:rsidP="00AF3915">
      <w:pPr>
        <w:rPr>
          <w:b/>
          <w:bCs/>
          <w:lang w:val="en-US" w:eastAsia="en-US"/>
        </w:rPr>
      </w:pPr>
      <w:r w:rsidRPr="00AF3915">
        <w:rPr>
          <w:b/>
          <w:bCs/>
          <w:lang w:val="en-US" w:eastAsia="en-US"/>
        </w:rPr>
        <w:t>AIOTF:</w:t>
      </w:r>
    </w:p>
    <w:p w14:paraId="28235227" w14:textId="28B4E6D0" w:rsidR="00507391" w:rsidRDefault="00507391" w:rsidP="00507391">
      <w:pPr>
        <w:pStyle w:val="B1"/>
        <w:numPr>
          <w:ilvl w:val="0"/>
          <w:numId w:val="26"/>
        </w:numPr>
        <w:rPr>
          <w:lang w:val="en-US" w:eastAsia="en-US"/>
        </w:rPr>
      </w:pPr>
      <w:r>
        <w:rPr>
          <w:lang w:val="en-US" w:eastAsia="en-US"/>
        </w:rPr>
        <w:t>Updated Reader selection, taking into account UE Readers.</w:t>
      </w:r>
    </w:p>
    <w:p w14:paraId="3F07876A" w14:textId="7E2865A9" w:rsidR="00507391" w:rsidRDefault="00507391" w:rsidP="00AF3915">
      <w:pPr>
        <w:pStyle w:val="NO"/>
        <w:rPr>
          <w:lang w:val="en-US" w:eastAsia="en-US"/>
        </w:rPr>
      </w:pPr>
      <w:r>
        <w:rPr>
          <w:lang w:val="en-US" w:eastAsia="en-US"/>
        </w:rPr>
        <w:t>NOTE: The updated procedures for reader selection will be defined by other solutions.</w:t>
      </w:r>
    </w:p>
    <w:p w14:paraId="76A80E74" w14:textId="51B58583" w:rsidR="000E27BE" w:rsidRPr="00D557F9" w:rsidRDefault="000E27BE" w:rsidP="000E27BE">
      <w:pPr>
        <w:rPr>
          <w:b/>
          <w:bCs/>
          <w:lang w:val="en-US" w:eastAsia="en-US"/>
        </w:rPr>
      </w:pPr>
      <w:r w:rsidRPr="00D557F9">
        <w:rPr>
          <w:b/>
          <w:bCs/>
          <w:lang w:val="en-US" w:eastAsia="en-US"/>
        </w:rPr>
        <w:t>UDM:</w:t>
      </w:r>
    </w:p>
    <w:p w14:paraId="3BCFD5B8" w14:textId="31432261" w:rsidR="000E27BE" w:rsidRDefault="00D557F9" w:rsidP="00D557F9">
      <w:pPr>
        <w:pStyle w:val="B1"/>
        <w:rPr>
          <w:lang w:val="en-US" w:eastAsia="en-US"/>
        </w:rPr>
      </w:pPr>
      <w:r>
        <w:rPr>
          <w:lang w:val="en-US" w:eastAsia="en-US"/>
        </w:rPr>
        <w:lastRenderedPageBreak/>
        <w:t>-</w:t>
      </w:r>
      <w:r>
        <w:rPr>
          <w:lang w:val="en-US" w:eastAsia="en-US"/>
        </w:rPr>
        <w:tab/>
      </w:r>
      <w:r w:rsidR="000E27BE">
        <w:rPr>
          <w:lang w:val="en-US" w:eastAsia="en-US"/>
        </w:rPr>
        <w:t>Updated UE subscription data for whether the UE is authorized for AIoT UE Reader operations.</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43C34" w14:textId="77777777" w:rsidR="00EF63B0" w:rsidRDefault="00EF63B0">
      <w:r>
        <w:separator/>
      </w:r>
    </w:p>
    <w:p w14:paraId="6DC690CC" w14:textId="77777777" w:rsidR="00EF63B0" w:rsidRDefault="00EF63B0"/>
  </w:endnote>
  <w:endnote w:type="continuationSeparator" w:id="0">
    <w:p w14:paraId="281E07D9" w14:textId="77777777" w:rsidR="00EF63B0" w:rsidRDefault="00EF63B0">
      <w:r>
        <w:continuationSeparator/>
      </w:r>
    </w:p>
    <w:p w14:paraId="231FE7E0" w14:textId="77777777" w:rsidR="00EF63B0" w:rsidRDefault="00EF6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CCD8" w14:textId="77777777" w:rsidR="00EF63B0" w:rsidRDefault="00EF63B0">
      <w:r>
        <w:separator/>
      </w:r>
    </w:p>
    <w:p w14:paraId="5EFA2434" w14:textId="77777777" w:rsidR="00EF63B0" w:rsidRDefault="00EF63B0"/>
  </w:footnote>
  <w:footnote w:type="continuationSeparator" w:id="0">
    <w:p w14:paraId="1DFA8419" w14:textId="77777777" w:rsidR="00EF63B0" w:rsidRDefault="00EF63B0">
      <w:r>
        <w:continuationSeparator/>
      </w:r>
    </w:p>
    <w:p w14:paraId="2EAA76F8" w14:textId="77777777" w:rsidR="00EF63B0" w:rsidRDefault="00EF63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7.3pt;height:17.3pt" o:bullet="t">
        <v:imagedata r:id="rId1" o:title="art7234"/>
      </v:shape>
    </w:pict>
  </w:numPicBullet>
  <w:abstractNum w:abstractNumId="0" w15:restartNumberingAfterBreak="0">
    <w:nsid w:val="FFFFFF7C"/>
    <w:multiLevelType w:val="singleLevel"/>
    <w:tmpl w:val="17A43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962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EC5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5230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DA04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7868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CAFF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B010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D60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B0A8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147BF"/>
    <w:multiLevelType w:val="hybridMultilevel"/>
    <w:tmpl w:val="9F2E1334"/>
    <w:lvl w:ilvl="0" w:tplc="7AACB4D4">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046"/>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C6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033"/>
    <w:rsid w:val="000C71AA"/>
    <w:rsid w:val="000C74FC"/>
    <w:rsid w:val="000C7FDC"/>
    <w:rsid w:val="000D0180"/>
    <w:rsid w:val="000D0F88"/>
    <w:rsid w:val="000D0FDE"/>
    <w:rsid w:val="000D1BFB"/>
    <w:rsid w:val="000D2E76"/>
    <w:rsid w:val="000D40A1"/>
    <w:rsid w:val="000D48B4"/>
    <w:rsid w:val="000D59E4"/>
    <w:rsid w:val="000D5EAF"/>
    <w:rsid w:val="000D70EA"/>
    <w:rsid w:val="000E27BE"/>
    <w:rsid w:val="000E44F6"/>
    <w:rsid w:val="000E57BB"/>
    <w:rsid w:val="000F0450"/>
    <w:rsid w:val="000F06D8"/>
    <w:rsid w:val="000F3035"/>
    <w:rsid w:val="000F5D71"/>
    <w:rsid w:val="000F5E59"/>
    <w:rsid w:val="000F60B7"/>
    <w:rsid w:val="000F67B7"/>
    <w:rsid w:val="000F77CC"/>
    <w:rsid w:val="000F7F37"/>
    <w:rsid w:val="0010191A"/>
    <w:rsid w:val="00101FFB"/>
    <w:rsid w:val="0010430B"/>
    <w:rsid w:val="00104CDA"/>
    <w:rsid w:val="00104F9B"/>
    <w:rsid w:val="001059D1"/>
    <w:rsid w:val="001062B8"/>
    <w:rsid w:val="0010795D"/>
    <w:rsid w:val="00107A82"/>
    <w:rsid w:val="00107E22"/>
    <w:rsid w:val="00110662"/>
    <w:rsid w:val="0011076A"/>
    <w:rsid w:val="00111E3C"/>
    <w:rsid w:val="00112BF1"/>
    <w:rsid w:val="0011387E"/>
    <w:rsid w:val="001142B0"/>
    <w:rsid w:val="0011567C"/>
    <w:rsid w:val="001156E9"/>
    <w:rsid w:val="001205BE"/>
    <w:rsid w:val="00120763"/>
    <w:rsid w:val="0012113A"/>
    <w:rsid w:val="001213F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9B"/>
    <w:rsid w:val="00136120"/>
    <w:rsid w:val="00136292"/>
    <w:rsid w:val="00136E1D"/>
    <w:rsid w:val="001378CD"/>
    <w:rsid w:val="00137A15"/>
    <w:rsid w:val="0014061E"/>
    <w:rsid w:val="0014072B"/>
    <w:rsid w:val="00140AC7"/>
    <w:rsid w:val="001412C9"/>
    <w:rsid w:val="00141776"/>
    <w:rsid w:val="001425CF"/>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5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933"/>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46"/>
    <w:rsid w:val="001B2836"/>
    <w:rsid w:val="001B2CFE"/>
    <w:rsid w:val="001B3759"/>
    <w:rsid w:val="001B3D20"/>
    <w:rsid w:val="001B4DFC"/>
    <w:rsid w:val="001B546B"/>
    <w:rsid w:val="001B5EBE"/>
    <w:rsid w:val="001B70BA"/>
    <w:rsid w:val="001B7516"/>
    <w:rsid w:val="001C0A43"/>
    <w:rsid w:val="001C17E1"/>
    <w:rsid w:val="001C1E41"/>
    <w:rsid w:val="001C213C"/>
    <w:rsid w:val="001C4445"/>
    <w:rsid w:val="001C488F"/>
    <w:rsid w:val="001C50F0"/>
    <w:rsid w:val="001C6359"/>
    <w:rsid w:val="001C672D"/>
    <w:rsid w:val="001C74D2"/>
    <w:rsid w:val="001C7721"/>
    <w:rsid w:val="001C77F4"/>
    <w:rsid w:val="001D0433"/>
    <w:rsid w:val="001D06A4"/>
    <w:rsid w:val="001D1200"/>
    <w:rsid w:val="001D15DA"/>
    <w:rsid w:val="001D1C69"/>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FF"/>
    <w:rsid w:val="00257C37"/>
    <w:rsid w:val="00257E2A"/>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D5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2CD"/>
    <w:rsid w:val="002A6F90"/>
    <w:rsid w:val="002A7929"/>
    <w:rsid w:val="002B0231"/>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B20"/>
    <w:rsid w:val="002F0C12"/>
    <w:rsid w:val="002F400D"/>
    <w:rsid w:val="002F4B59"/>
    <w:rsid w:val="002F4F84"/>
    <w:rsid w:val="002F5879"/>
    <w:rsid w:val="002F702C"/>
    <w:rsid w:val="002F7117"/>
    <w:rsid w:val="002F7972"/>
    <w:rsid w:val="002F7A8F"/>
    <w:rsid w:val="002F7F76"/>
    <w:rsid w:val="0030069C"/>
    <w:rsid w:val="00301264"/>
    <w:rsid w:val="0030127B"/>
    <w:rsid w:val="00301754"/>
    <w:rsid w:val="00303106"/>
    <w:rsid w:val="003034B2"/>
    <w:rsid w:val="00305F20"/>
    <w:rsid w:val="00305F2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2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CE"/>
    <w:rsid w:val="00353AA9"/>
    <w:rsid w:val="00353E52"/>
    <w:rsid w:val="003542DA"/>
    <w:rsid w:val="003543FF"/>
    <w:rsid w:val="003557F0"/>
    <w:rsid w:val="00356277"/>
    <w:rsid w:val="00357F9C"/>
    <w:rsid w:val="003607F8"/>
    <w:rsid w:val="00360CF4"/>
    <w:rsid w:val="003619B5"/>
    <w:rsid w:val="00361C57"/>
    <w:rsid w:val="00363BB4"/>
    <w:rsid w:val="00364C69"/>
    <w:rsid w:val="00365501"/>
    <w:rsid w:val="003655BA"/>
    <w:rsid w:val="00366369"/>
    <w:rsid w:val="0036751D"/>
    <w:rsid w:val="00367599"/>
    <w:rsid w:val="0036777B"/>
    <w:rsid w:val="00367B09"/>
    <w:rsid w:val="003709FD"/>
    <w:rsid w:val="003711B4"/>
    <w:rsid w:val="00371C7E"/>
    <w:rsid w:val="0037288A"/>
    <w:rsid w:val="00372C13"/>
    <w:rsid w:val="00372FE8"/>
    <w:rsid w:val="003745C4"/>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18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535"/>
    <w:rsid w:val="003B0FC2"/>
    <w:rsid w:val="003B2E77"/>
    <w:rsid w:val="003B2F4F"/>
    <w:rsid w:val="003B3C85"/>
    <w:rsid w:val="003B4823"/>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E4"/>
    <w:rsid w:val="0040763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413"/>
    <w:rsid w:val="0043031B"/>
    <w:rsid w:val="00431F48"/>
    <w:rsid w:val="0043269F"/>
    <w:rsid w:val="00433E88"/>
    <w:rsid w:val="00434BDE"/>
    <w:rsid w:val="00440861"/>
    <w:rsid w:val="00441C32"/>
    <w:rsid w:val="00441E13"/>
    <w:rsid w:val="00441EE2"/>
    <w:rsid w:val="00443252"/>
    <w:rsid w:val="004438D7"/>
    <w:rsid w:val="00443F2F"/>
    <w:rsid w:val="004452BF"/>
    <w:rsid w:val="00446682"/>
    <w:rsid w:val="004478B2"/>
    <w:rsid w:val="004503FD"/>
    <w:rsid w:val="00450E86"/>
    <w:rsid w:val="0045374B"/>
    <w:rsid w:val="00453A49"/>
    <w:rsid w:val="00453D72"/>
    <w:rsid w:val="0045410E"/>
    <w:rsid w:val="00455110"/>
    <w:rsid w:val="0045573F"/>
    <w:rsid w:val="004565EE"/>
    <w:rsid w:val="004603EE"/>
    <w:rsid w:val="004611C8"/>
    <w:rsid w:val="0046254E"/>
    <w:rsid w:val="00462B3D"/>
    <w:rsid w:val="00463840"/>
    <w:rsid w:val="0046434C"/>
    <w:rsid w:val="00464F7D"/>
    <w:rsid w:val="00465AD0"/>
    <w:rsid w:val="00465DB0"/>
    <w:rsid w:val="00466150"/>
    <w:rsid w:val="00467673"/>
    <w:rsid w:val="00470CA4"/>
    <w:rsid w:val="0047187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2CA"/>
    <w:rsid w:val="004A7749"/>
    <w:rsid w:val="004B08B3"/>
    <w:rsid w:val="004B28C5"/>
    <w:rsid w:val="004B28FE"/>
    <w:rsid w:val="004B3A9A"/>
    <w:rsid w:val="004B48B8"/>
    <w:rsid w:val="004B7262"/>
    <w:rsid w:val="004B7CB0"/>
    <w:rsid w:val="004B7F5D"/>
    <w:rsid w:val="004C025E"/>
    <w:rsid w:val="004C04D2"/>
    <w:rsid w:val="004C2A9C"/>
    <w:rsid w:val="004C49BC"/>
    <w:rsid w:val="004C4CA2"/>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56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1C"/>
    <w:rsid w:val="00504A5E"/>
    <w:rsid w:val="00504E72"/>
    <w:rsid w:val="00505A3D"/>
    <w:rsid w:val="00506D4F"/>
    <w:rsid w:val="00507391"/>
    <w:rsid w:val="00507B36"/>
    <w:rsid w:val="00510668"/>
    <w:rsid w:val="005108F7"/>
    <w:rsid w:val="00512FC2"/>
    <w:rsid w:val="00514958"/>
    <w:rsid w:val="00514BDB"/>
    <w:rsid w:val="00514D5C"/>
    <w:rsid w:val="00514F00"/>
    <w:rsid w:val="005150F3"/>
    <w:rsid w:val="00515163"/>
    <w:rsid w:val="005157E0"/>
    <w:rsid w:val="00515C05"/>
    <w:rsid w:val="005162CB"/>
    <w:rsid w:val="00516590"/>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D0B"/>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179"/>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0F7"/>
    <w:rsid w:val="00590772"/>
    <w:rsid w:val="00591AC5"/>
    <w:rsid w:val="005932C8"/>
    <w:rsid w:val="00593984"/>
    <w:rsid w:val="0059430C"/>
    <w:rsid w:val="00595C4B"/>
    <w:rsid w:val="00596C9E"/>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31"/>
    <w:rsid w:val="005D1751"/>
    <w:rsid w:val="005D226C"/>
    <w:rsid w:val="005D369B"/>
    <w:rsid w:val="005D48A6"/>
    <w:rsid w:val="005D56D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4AC"/>
    <w:rsid w:val="0066757F"/>
    <w:rsid w:val="006701F5"/>
    <w:rsid w:val="006705D5"/>
    <w:rsid w:val="00670D34"/>
    <w:rsid w:val="00671D64"/>
    <w:rsid w:val="006724E3"/>
    <w:rsid w:val="00672D14"/>
    <w:rsid w:val="00673CFE"/>
    <w:rsid w:val="00674CCA"/>
    <w:rsid w:val="00676A96"/>
    <w:rsid w:val="00677D95"/>
    <w:rsid w:val="006810AB"/>
    <w:rsid w:val="00681454"/>
    <w:rsid w:val="0068222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64A"/>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084"/>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B9A"/>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0F9"/>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8A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E6"/>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071"/>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76"/>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AB3"/>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5B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256E"/>
    <w:rsid w:val="0090490C"/>
    <w:rsid w:val="0090537A"/>
    <w:rsid w:val="009057AA"/>
    <w:rsid w:val="00906662"/>
    <w:rsid w:val="00906EE0"/>
    <w:rsid w:val="0090725C"/>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FAA"/>
    <w:rsid w:val="00934371"/>
    <w:rsid w:val="00934470"/>
    <w:rsid w:val="00934C2E"/>
    <w:rsid w:val="00935344"/>
    <w:rsid w:val="0093589E"/>
    <w:rsid w:val="0093615C"/>
    <w:rsid w:val="009367F5"/>
    <w:rsid w:val="00936D93"/>
    <w:rsid w:val="00937D45"/>
    <w:rsid w:val="00942421"/>
    <w:rsid w:val="00942586"/>
    <w:rsid w:val="00942A8D"/>
    <w:rsid w:val="00944E11"/>
    <w:rsid w:val="00945C17"/>
    <w:rsid w:val="009472E7"/>
    <w:rsid w:val="00947C57"/>
    <w:rsid w:val="00950198"/>
    <w:rsid w:val="00950B60"/>
    <w:rsid w:val="00950FCA"/>
    <w:rsid w:val="009514D2"/>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EEE"/>
    <w:rsid w:val="00990BC7"/>
    <w:rsid w:val="00991147"/>
    <w:rsid w:val="00991666"/>
    <w:rsid w:val="009934B9"/>
    <w:rsid w:val="00993749"/>
    <w:rsid w:val="009946FC"/>
    <w:rsid w:val="00994AE2"/>
    <w:rsid w:val="009952E9"/>
    <w:rsid w:val="00995E59"/>
    <w:rsid w:val="00996972"/>
    <w:rsid w:val="0099775D"/>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6F"/>
    <w:rsid w:val="009C1246"/>
    <w:rsid w:val="009C12AB"/>
    <w:rsid w:val="009C14ED"/>
    <w:rsid w:val="009C1998"/>
    <w:rsid w:val="009C2D8C"/>
    <w:rsid w:val="009C3FC7"/>
    <w:rsid w:val="009C4395"/>
    <w:rsid w:val="009C4BA7"/>
    <w:rsid w:val="009C58E1"/>
    <w:rsid w:val="009C5C95"/>
    <w:rsid w:val="009C609B"/>
    <w:rsid w:val="009C6223"/>
    <w:rsid w:val="009C6293"/>
    <w:rsid w:val="009C68C4"/>
    <w:rsid w:val="009D01C2"/>
    <w:rsid w:val="009D123E"/>
    <w:rsid w:val="009D150B"/>
    <w:rsid w:val="009D192B"/>
    <w:rsid w:val="009D193B"/>
    <w:rsid w:val="009D239B"/>
    <w:rsid w:val="009D23A4"/>
    <w:rsid w:val="009D2E6B"/>
    <w:rsid w:val="009D361F"/>
    <w:rsid w:val="009D3A4F"/>
    <w:rsid w:val="009D534A"/>
    <w:rsid w:val="009D5459"/>
    <w:rsid w:val="009D794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FB"/>
    <w:rsid w:val="00A12779"/>
    <w:rsid w:val="00A131A8"/>
    <w:rsid w:val="00A1403A"/>
    <w:rsid w:val="00A1416A"/>
    <w:rsid w:val="00A1569B"/>
    <w:rsid w:val="00A15FAA"/>
    <w:rsid w:val="00A16BB3"/>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0FB"/>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168"/>
    <w:rsid w:val="00A54949"/>
    <w:rsid w:val="00A55E0A"/>
    <w:rsid w:val="00A5645D"/>
    <w:rsid w:val="00A60363"/>
    <w:rsid w:val="00A606D9"/>
    <w:rsid w:val="00A607E9"/>
    <w:rsid w:val="00A60C51"/>
    <w:rsid w:val="00A61063"/>
    <w:rsid w:val="00A621B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C6"/>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AAD"/>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6E"/>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10"/>
    <w:rsid w:val="00AF0591"/>
    <w:rsid w:val="00AF0655"/>
    <w:rsid w:val="00AF09FB"/>
    <w:rsid w:val="00AF3346"/>
    <w:rsid w:val="00AF3915"/>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52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21F"/>
    <w:rsid w:val="00B464DA"/>
    <w:rsid w:val="00B4657F"/>
    <w:rsid w:val="00B47340"/>
    <w:rsid w:val="00B47691"/>
    <w:rsid w:val="00B4781C"/>
    <w:rsid w:val="00B5096F"/>
    <w:rsid w:val="00B511BE"/>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97721"/>
    <w:rsid w:val="00BA00DE"/>
    <w:rsid w:val="00BA2F3F"/>
    <w:rsid w:val="00BA3200"/>
    <w:rsid w:val="00BA340C"/>
    <w:rsid w:val="00BA345C"/>
    <w:rsid w:val="00BA4763"/>
    <w:rsid w:val="00BA54EF"/>
    <w:rsid w:val="00BA601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94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98"/>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3DA"/>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12A"/>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12"/>
    <w:rsid w:val="00CF1BB6"/>
    <w:rsid w:val="00CF2575"/>
    <w:rsid w:val="00CF2DBC"/>
    <w:rsid w:val="00CF3D97"/>
    <w:rsid w:val="00CF3E36"/>
    <w:rsid w:val="00CF41E5"/>
    <w:rsid w:val="00CF467F"/>
    <w:rsid w:val="00CF5694"/>
    <w:rsid w:val="00CF571A"/>
    <w:rsid w:val="00CF5721"/>
    <w:rsid w:val="00CF65AA"/>
    <w:rsid w:val="00CF7310"/>
    <w:rsid w:val="00CF788B"/>
    <w:rsid w:val="00CF78B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7F9"/>
    <w:rsid w:val="00D579EB"/>
    <w:rsid w:val="00D614D5"/>
    <w:rsid w:val="00D62DE8"/>
    <w:rsid w:val="00D6339A"/>
    <w:rsid w:val="00D64BFB"/>
    <w:rsid w:val="00D710EE"/>
    <w:rsid w:val="00D7132C"/>
    <w:rsid w:val="00D72284"/>
    <w:rsid w:val="00D732DF"/>
    <w:rsid w:val="00D733BE"/>
    <w:rsid w:val="00D73732"/>
    <w:rsid w:val="00D738BB"/>
    <w:rsid w:val="00D765CA"/>
    <w:rsid w:val="00D76C86"/>
    <w:rsid w:val="00D80624"/>
    <w:rsid w:val="00D80AF2"/>
    <w:rsid w:val="00D82F56"/>
    <w:rsid w:val="00D83241"/>
    <w:rsid w:val="00D841E6"/>
    <w:rsid w:val="00D84DCF"/>
    <w:rsid w:val="00D85C3D"/>
    <w:rsid w:val="00D87B7A"/>
    <w:rsid w:val="00D9022E"/>
    <w:rsid w:val="00D902CA"/>
    <w:rsid w:val="00D91217"/>
    <w:rsid w:val="00D93697"/>
    <w:rsid w:val="00D93BC7"/>
    <w:rsid w:val="00D93D2F"/>
    <w:rsid w:val="00D95377"/>
    <w:rsid w:val="00D96E0E"/>
    <w:rsid w:val="00D96FF5"/>
    <w:rsid w:val="00D97F1A"/>
    <w:rsid w:val="00DA29D5"/>
    <w:rsid w:val="00DA2AA6"/>
    <w:rsid w:val="00DA3AEF"/>
    <w:rsid w:val="00DA4A95"/>
    <w:rsid w:val="00DA5C7E"/>
    <w:rsid w:val="00DA5E2A"/>
    <w:rsid w:val="00DA6100"/>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5E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27D"/>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10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9A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ED0"/>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02"/>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2A"/>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FF3"/>
    <w:rsid w:val="00EF097E"/>
    <w:rsid w:val="00EF0CB6"/>
    <w:rsid w:val="00EF19F9"/>
    <w:rsid w:val="00EF1F0D"/>
    <w:rsid w:val="00EF2A87"/>
    <w:rsid w:val="00EF3D08"/>
    <w:rsid w:val="00EF41DF"/>
    <w:rsid w:val="00EF48DB"/>
    <w:rsid w:val="00EF4A41"/>
    <w:rsid w:val="00EF4BE5"/>
    <w:rsid w:val="00EF4E42"/>
    <w:rsid w:val="00EF63B0"/>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363"/>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DF3"/>
    <w:rsid w:val="00F861C4"/>
    <w:rsid w:val="00F877DB"/>
    <w:rsid w:val="00F901CA"/>
    <w:rsid w:val="00F90AD9"/>
    <w:rsid w:val="00F934BB"/>
    <w:rsid w:val="00F93893"/>
    <w:rsid w:val="00F950EB"/>
    <w:rsid w:val="00F9695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AEE"/>
    <w:rsid w:val="00FF1B8B"/>
    <w:rsid w:val="00FF40CB"/>
    <w:rsid w:val="00FF4956"/>
    <w:rsid w:val="00FF6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82228"/>
    <w:rPr>
      <w:color w:val="000000"/>
      <w:lang w:val="en-GB" w:eastAsia="ja-JP"/>
    </w:rPr>
  </w:style>
  <w:style w:type="character" w:customStyle="1" w:styleId="B3Car">
    <w:name w:val="B3 Car"/>
    <w:rsid w:val="00F85D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2309</TotalTime>
  <Pages>6</Pages>
  <Words>1503</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158</cp:revision>
  <cp:lastPrinted>2018-08-13T09:59:00Z</cp:lastPrinted>
  <dcterms:created xsi:type="dcterms:W3CDTF">2020-03-09T02:10:00Z</dcterms:created>
  <dcterms:modified xsi:type="dcterms:W3CDTF">2025-08-15T13:59:00Z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